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2B012">
      <w:pPr>
        <w:pStyle w:val="2"/>
        <w:keepNext w:val="0"/>
        <w:keepLines w:val="0"/>
        <w:widowControl/>
        <w:spacing w:before="0" w:after="0" w:line="288" w:lineRule="auto"/>
        <w:jc w:val="center"/>
        <w:rPr>
          <w:rFonts w:hint="eastAsia" w:ascii="宋体" w:hAnsi="宋体" w:eastAsia="宋体" w:cs="宋体"/>
          <w:b/>
          <w:bCs/>
          <w:color w:val="auto"/>
          <w:kern w:val="0"/>
          <w:sz w:val="32"/>
          <w:szCs w:val="32"/>
          <w14:ligatures w14:val="none"/>
        </w:rPr>
      </w:pPr>
      <w:bookmarkStart w:id="0" w:name="_GoBack"/>
      <w:bookmarkEnd w:id="0"/>
      <w:r>
        <w:rPr>
          <w:rFonts w:hint="eastAsia" w:ascii="宋体" w:hAnsi="宋体" w:eastAsia="宋体" w:cs="宋体"/>
          <w:b/>
          <w:bCs/>
          <w:color w:val="auto"/>
          <w:kern w:val="0"/>
          <w:sz w:val="32"/>
          <w:szCs w:val="32"/>
          <w14:ligatures w14:val="none"/>
        </w:rPr>
        <w:t>呼伦贝尔职业技术学院</w:t>
      </w:r>
    </w:p>
    <w:p w14:paraId="39B6CDC2">
      <w:pPr>
        <w:pStyle w:val="2"/>
        <w:keepNext w:val="0"/>
        <w:keepLines w:val="0"/>
        <w:widowControl/>
        <w:spacing w:before="0" w:after="0" w:line="288" w:lineRule="auto"/>
        <w:jc w:val="center"/>
        <w:rPr>
          <w:rFonts w:hint="eastAsia" w:ascii="宋体" w:hAnsi="宋体" w:eastAsia="宋体" w:cs="宋体"/>
          <w:b/>
          <w:bCs/>
          <w:color w:val="auto"/>
          <w:kern w:val="0"/>
          <w:sz w:val="32"/>
          <w:szCs w:val="32"/>
          <w14:ligatures w14:val="none"/>
        </w:rPr>
      </w:pPr>
      <w:r>
        <w:rPr>
          <w:rFonts w:hint="eastAsia" w:ascii="宋体" w:hAnsi="宋体" w:eastAsia="宋体" w:cs="宋体"/>
          <w:b/>
          <w:bCs/>
          <w:color w:val="auto"/>
          <w:kern w:val="0"/>
          <w:sz w:val="32"/>
          <w:szCs w:val="32"/>
          <w:lang w:val="en-US" w:eastAsia="zh-CN"/>
          <w14:ligatures w14:val="none"/>
        </w:rPr>
        <w:t>信息工程系专业带头人、骨干教师</w:t>
      </w:r>
      <w:r>
        <w:rPr>
          <w:rFonts w:hint="eastAsia" w:ascii="宋体" w:hAnsi="宋体" w:eastAsia="宋体" w:cs="宋体"/>
          <w:b/>
          <w:bCs/>
          <w:color w:val="auto"/>
          <w:kern w:val="0"/>
          <w:sz w:val="32"/>
          <w:szCs w:val="32"/>
          <w14:ligatures w14:val="none"/>
        </w:rPr>
        <w:t>培训方案</w:t>
      </w:r>
    </w:p>
    <w:p w14:paraId="26C35AE3">
      <w:pPr>
        <w:widowControl/>
        <w:spacing w:after="0" w:line="520" w:lineRule="exact"/>
        <w:ind w:left="1360" w:hanging="720"/>
        <w:rPr>
          <w:rFonts w:ascii="黑体" w:hAnsi="黑体" w:eastAsia="黑体" w:cs="宋体"/>
          <w:kern w:val="0"/>
          <w:sz w:val="32"/>
          <w:szCs w:val="32"/>
          <w14:ligatures w14:val="none"/>
        </w:rPr>
      </w:pPr>
    </w:p>
    <w:p w14:paraId="130901A1">
      <w:pPr>
        <w:pStyle w:val="2"/>
        <w:keepNext w:val="0"/>
        <w:keepLines w:val="0"/>
        <w:pageBreakBefore w:val="0"/>
        <w:widowControl/>
        <w:numPr>
          <w:ilvl w:val="0"/>
          <w:numId w:val="1"/>
        </w:numPr>
        <w:kinsoku/>
        <w:wordWrap/>
        <w:overflowPunct/>
        <w:topLinePunct w:val="0"/>
        <w:autoSpaceDE/>
        <w:autoSpaceDN/>
        <w:bidi w:val="0"/>
        <w:adjustRightInd/>
        <w:snapToGrid/>
        <w:spacing w:before="0" w:after="0" w:line="480" w:lineRule="auto"/>
        <w:jc w:val="left"/>
        <w:textAlignment w:val="auto"/>
        <w:rPr>
          <w:rFonts w:hint="eastAsia" w:ascii="宋体" w:hAnsi="宋体" w:eastAsia="宋体" w:cs="宋体"/>
          <w:b/>
          <w:bCs/>
          <w:color w:val="auto"/>
          <w:kern w:val="0"/>
          <w:sz w:val="28"/>
          <w:szCs w:val="28"/>
          <w14:ligatures w14:val="none"/>
        </w:rPr>
      </w:pPr>
      <w:r>
        <w:rPr>
          <w:rFonts w:hint="eastAsia" w:ascii="宋体" w:hAnsi="宋体" w:eastAsia="宋体" w:cs="宋体"/>
          <w:b/>
          <w:bCs/>
          <w:color w:val="auto"/>
          <w:kern w:val="0"/>
          <w:sz w:val="28"/>
          <w:szCs w:val="28"/>
          <w14:ligatures w14:val="none"/>
        </w:rPr>
        <w:t>培训背景与目标</w:t>
      </w:r>
    </w:p>
    <w:p w14:paraId="096D15DE">
      <w:pPr>
        <w:bidi w:val="0"/>
        <w:rPr>
          <w:rFonts w:hint="eastAsia"/>
          <w:lang w:val="en-US" w:eastAsia="zh-CN"/>
        </w:rPr>
      </w:pPr>
      <w:r>
        <w:rPr>
          <w:rFonts w:hint="eastAsia"/>
          <w:lang w:val="en-US" w:eastAsia="zh-CN"/>
        </w:rPr>
        <w:t>为对接区域数字产业与文旅数字化发展需求，补齐VR专业师资技术短板，强化专业带头人核心引领作用，呼伦贝尔职业技术学院信息工程系特开展本次VR技术专项培训。培训紧扣行业标准与教学实际，聚焦VR核心实战技能，全面提升专业带头人技术实操、课程研发与专业建设能力，助力VR专业规范化、精品化发展。</w:t>
      </w:r>
    </w:p>
    <w:p w14:paraId="46825318">
      <w:pPr>
        <w:pStyle w:val="2"/>
        <w:keepNext w:val="0"/>
        <w:keepLines w:val="0"/>
        <w:pageBreakBefore w:val="0"/>
        <w:widowControl/>
        <w:kinsoku/>
        <w:wordWrap/>
        <w:overflowPunct/>
        <w:topLinePunct w:val="0"/>
        <w:autoSpaceDE/>
        <w:autoSpaceDN/>
        <w:bidi w:val="0"/>
        <w:adjustRightInd/>
        <w:snapToGrid/>
        <w:spacing w:before="0" w:after="0" w:line="480" w:lineRule="auto"/>
        <w:ind w:firstLine="721"/>
        <w:jc w:val="left"/>
        <w:textAlignment w:val="auto"/>
        <w:rPr>
          <w:rFonts w:hint="eastAsia" w:ascii="宋体" w:hAnsi="宋体" w:eastAsia="宋体" w:cs="宋体"/>
          <w:b/>
          <w:bCs/>
          <w:color w:val="auto"/>
          <w:kern w:val="0"/>
          <w:sz w:val="28"/>
          <w:szCs w:val="28"/>
          <w:lang w:val="en-US" w:eastAsia="zh-CN"/>
          <w14:ligatures w14:val="none"/>
        </w:rPr>
      </w:pPr>
      <w:r>
        <w:rPr>
          <w:rFonts w:hint="eastAsia" w:ascii="宋体" w:hAnsi="宋体" w:eastAsia="宋体" w:cs="宋体"/>
          <w:b/>
          <w:bCs/>
          <w:color w:val="auto"/>
          <w:kern w:val="0"/>
          <w:sz w:val="28"/>
          <w:szCs w:val="28"/>
          <w:lang w:val="en-US" w:eastAsia="zh-CN"/>
          <w14:ligatures w14:val="none"/>
        </w:rPr>
        <w:t>二、培训目标如下：</w:t>
      </w:r>
    </w:p>
    <w:p w14:paraId="1F5186ED">
      <w:pPr>
        <w:bidi w:val="0"/>
      </w:pPr>
      <w:r>
        <w:rPr>
          <w:lang w:val="en-US" w:eastAsia="zh-CN"/>
        </w:rPr>
        <w:t>学习内容以“开发引擎使用”—“VR 头盔开发应用”—“VR 项</w:t>
      </w:r>
      <w:r>
        <w:rPr>
          <w:rFonts w:hint="eastAsia"/>
          <w:lang w:val="en-US" w:eastAsia="zh-CN"/>
        </w:rPr>
        <w:t>目开发实战”三个模块循序渐进开展培训，务实解决 VR 开发中需要掌握的开发引擎使用、头盔硬件应用、项目开发流程三个必不可少的环节，系统提升参训学员的开发水平和实际动手水平，并达到《高级VR开发工程师》认证标准。</w:t>
      </w:r>
    </w:p>
    <w:p w14:paraId="7507CA9E">
      <w:pPr>
        <w:pStyle w:val="2"/>
        <w:keepNext w:val="0"/>
        <w:keepLines w:val="0"/>
        <w:pageBreakBefore w:val="0"/>
        <w:widowControl/>
        <w:kinsoku/>
        <w:wordWrap/>
        <w:overflowPunct/>
        <w:topLinePunct w:val="0"/>
        <w:autoSpaceDE/>
        <w:autoSpaceDN/>
        <w:bidi w:val="0"/>
        <w:adjustRightInd/>
        <w:snapToGrid/>
        <w:spacing w:before="0" w:after="0" w:line="480" w:lineRule="auto"/>
        <w:ind w:firstLine="721"/>
        <w:jc w:val="left"/>
        <w:textAlignment w:val="auto"/>
        <w:rPr>
          <w:rFonts w:hint="eastAsia" w:ascii="宋体" w:hAnsi="宋体" w:eastAsia="宋体" w:cs="宋体"/>
          <w:b/>
          <w:bCs/>
          <w:color w:val="auto"/>
          <w:kern w:val="0"/>
          <w:sz w:val="28"/>
          <w:szCs w:val="28"/>
          <w:lang w:val="en-US" w:eastAsia="zh-CN"/>
          <w14:ligatures w14:val="none"/>
        </w:rPr>
      </w:pPr>
      <w:r>
        <w:rPr>
          <w:rFonts w:hint="eastAsia" w:ascii="宋体" w:hAnsi="宋体" w:eastAsia="宋体" w:cs="宋体"/>
          <w:b/>
          <w:bCs/>
          <w:color w:val="auto"/>
          <w:kern w:val="0"/>
          <w:sz w:val="28"/>
          <w:szCs w:val="28"/>
          <w:lang w:val="en-US" w:eastAsia="zh-CN"/>
          <w14:ligatures w14:val="none"/>
        </w:rPr>
        <w:t>三、参训人员与时间安排</w:t>
      </w:r>
    </w:p>
    <w:p w14:paraId="46F5008A">
      <w:pPr>
        <w:keepNext w:val="0"/>
        <w:keepLines w:val="0"/>
        <w:pageBreakBefore w:val="0"/>
        <w:widowControl w:val="0"/>
        <w:kinsoku/>
        <w:wordWrap/>
        <w:overflowPunct/>
        <w:topLinePunct w:val="0"/>
        <w:autoSpaceDE/>
        <w:autoSpaceDN/>
        <w:bidi w:val="0"/>
        <w:adjustRightInd/>
        <w:snapToGrid/>
        <w:spacing w:after="0"/>
        <w:ind w:firstLine="721"/>
        <w:textAlignment w:val="auto"/>
        <w:rPr>
          <w:rFonts w:hint="eastAsia"/>
          <w:lang w:val="en-US" w:eastAsia="zh-CN"/>
        </w:rPr>
      </w:pPr>
      <w:r>
        <w:rPr>
          <w:rFonts w:hint="eastAsia"/>
          <w:lang w:val="en-US" w:eastAsia="zh-CN"/>
        </w:rPr>
        <w:t>1.参训人员：计算机应用技术、数字媒体技术专业带头人、骨干教师2人。</w:t>
      </w:r>
    </w:p>
    <w:p w14:paraId="4022929D">
      <w:pPr>
        <w:keepNext w:val="0"/>
        <w:keepLines w:val="0"/>
        <w:pageBreakBefore w:val="0"/>
        <w:widowControl w:val="0"/>
        <w:kinsoku/>
        <w:wordWrap/>
        <w:overflowPunct/>
        <w:topLinePunct w:val="0"/>
        <w:autoSpaceDE/>
        <w:autoSpaceDN/>
        <w:bidi w:val="0"/>
        <w:adjustRightInd/>
        <w:snapToGrid/>
        <w:spacing w:after="0"/>
        <w:ind w:firstLine="721"/>
        <w:textAlignment w:val="auto"/>
        <w:rPr>
          <w:rFonts w:hint="eastAsia"/>
          <w:lang w:val="en-US" w:eastAsia="zh-CN"/>
        </w:rPr>
      </w:pPr>
      <w:r>
        <w:rPr>
          <w:rFonts w:hint="eastAsia"/>
          <w:lang w:val="en-US" w:eastAsia="zh-CN"/>
        </w:rPr>
        <w:t>2.培训时间：2026年7月至8月期间，共计7天（具体时间双方协商确定）。</w:t>
      </w:r>
    </w:p>
    <w:p w14:paraId="7E09E711">
      <w:pPr>
        <w:keepNext w:val="0"/>
        <w:keepLines w:val="0"/>
        <w:pageBreakBefore w:val="0"/>
        <w:widowControl w:val="0"/>
        <w:kinsoku/>
        <w:wordWrap/>
        <w:overflowPunct/>
        <w:topLinePunct w:val="0"/>
        <w:autoSpaceDE/>
        <w:autoSpaceDN/>
        <w:bidi w:val="0"/>
        <w:adjustRightInd/>
        <w:snapToGrid/>
        <w:spacing w:after="0"/>
        <w:ind w:firstLine="721"/>
        <w:textAlignment w:val="auto"/>
        <w:rPr>
          <w:rFonts w:hint="default"/>
          <w:lang w:val="en-US" w:eastAsia="zh-CN"/>
        </w:rPr>
      </w:pPr>
      <w:r>
        <w:rPr>
          <w:rFonts w:hint="eastAsia"/>
          <w:lang w:val="en-US" w:eastAsia="zh-CN"/>
        </w:rPr>
        <w:t>3.培训地点：天津或合肥</w:t>
      </w:r>
    </w:p>
    <w:p w14:paraId="087D0C8F">
      <w:pPr>
        <w:pStyle w:val="2"/>
        <w:keepNext w:val="0"/>
        <w:keepLines w:val="0"/>
        <w:pageBreakBefore w:val="0"/>
        <w:widowControl/>
        <w:kinsoku/>
        <w:wordWrap/>
        <w:overflowPunct/>
        <w:topLinePunct w:val="0"/>
        <w:autoSpaceDE/>
        <w:autoSpaceDN/>
        <w:bidi w:val="0"/>
        <w:adjustRightInd/>
        <w:snapToGrid/>
        <w:spacing w:before="0" w:after="0" w:line="480" w:lineRule="auto"/>
        <w:ind w:firstLine="721"/>
        <w:jc w:val="left"/>
        <w:textAlignment w:val="auto"/>
        <w:rPr>
          <w:rFonts w:hint="eastAsia" w:ascii="宋体" w:hAnsi="宋体" w:eastAsia="宋体" w:cs="宋体"/>
          <w:b/>
          <w:bCs/>
          <w:color w:val="auto"/>
          <w:kern w:val="0"/>
          <w:sz w:val="28"/>
          <w:szCs w:val="28"/>
          <w:lang w:val="en-US" w:eastAsia="zh-CN"/>
          <w14:ligatures w14:val="none"/>
        </w:rPr>
      </w:pPr>
      <w:r>
        <w:rPr>
          <w:rFonts w:hint="eastAsia" w:ascii="宋体" w:hAnsi="宋体" w:eastAsia="宋体" w:cs="宋体"/>
          <w:b/>
          <w:bCs/>
          <w:color w:val="auto"/>
          <w:kern w:val="0"/>
          <w:sz w:val="28"/>
          <w:szCs w:val="28"/>
          <w:lang w:val="en-US" w:eastAsia="zh-CN"/>
          <w14:ligatures w14:val="none"/>
        </w:rPr>
        <w:t>四、目的地选择依据</w:t>
      </w:r>
    </w:p>
    <w:tbl>
      <w:tblPr>
        <w:tblStyle w:val="13"/>
        <w:tblW w:w="10091" w:type="dxa"/>
        <w:tblInd w:w="-4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969"/>
        <w:gridCol w:w="1969"/>
        <w:gridCol w:w="6153"/>
      </w:tblGrid>
      <w:tr w14:paraId="5C9F4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Header/>
        </w:trPr>
        <w:tc>
          <w:tcPr>
            <w:tcW w:w="1969" w:type="dxa"/>
            <w:tcMar>
              <w:top w:w="150" w:type="dxa"/>
              <w:left w:w="0" w:type="dxa"/>
              <w:bottom w:w="150" w:type="dxa"/>
              <w:right w:w="240" w:type="dxa"/>
            </w:tcMar>
            <w:vAlign w:val="center"/>
          </w:tcPr>
          <w:p w14:paraId="6FE33683">
            <w:pPr>
              <w:keepNext w:val="0"/>
              <w:keepLines w:val="0"/>
              <w:pageBreakBefore w:val="0"/>
              <w:kinsoku/>
              <w:wordWrap/>
              <w:overflowPunct/>
              <w:topLinePunct w:val="0"/>
              <w:autoSpaceDE/>
              <w:autoSpaceDN/>
              <w:bidi w:val="0"/>
              <w:adjustRightInd/>
              <w:snapToGrid/>
              <w:spacing w:after="0" w:line="360" w:lineRule="exact"/>
              <w:ind w:firstLine="721"/>
              <w:jc w:val="center"/>
              <w:textAlignment w:val="auto"/>
              <w:rPr>
                <w:rFonts w:hint="default"/>
                <w:lang w:val="en-US" w:eastAsia="zh-CN"/>
              </w:rPr>
            </w:pPr>
            <w:r>
              <w:rPr>
                <w:rFonts w:hint="eastAsia"/>
                <w:lang w:val="en-US" w:eastAsia="zh-CN"/>
              </w:rPr>
              <w:t>方案</w:t>
            </w:r>
          </w:p>
        </w:tc>
        <w:tc>
          <w:tcPr>
            <w:tcW w:w="1969" w:type="dxa"/>
            <w:tcMar>
              <w:top w:w="150" w:type="dxa"/>
              <w:left w:w="0" w:type="dxa"/>
              <w:bottom w:w="150" w:type="dxa"/>
              <w:right w:w="240" w:type="dxa"/>
            </w:tcMar>
            <w:vAlign w:val="center"/>
          </w:tcPr>
          <w:p w14:paraId="40577D33">
            <w:pPr>
              <w:keepNext w:val="0"/>
              <w:keepLines w:val="0"/>
              <w:pageBreakBefore w:val="0"/>
              <w:kinsoku/>
              <w:wordWrap/>
              <w:overflowPunct/>
              <w:topLinePunct w:val="0"/>
              <w:autoSpaceDE/>
              <w:autoSpaceDN/>
              <w:bidi w:val="0"/>
              <w:adjustRightInd/>
              <w:snapToGrid/>
              <w:spacing w:after="0" w:line="360" w:lineRule="exact"/>
              <w:ind w:firstLine="721"/>
              <w:jc w:val="center"/>
              <w:textAlignment w:val="auto"/>
              <w:rPr>
                <w:rFonts w:hint="eastAsia"/>
                <w:lang w:val="en-US" w:eastAsia="zh-CN"/>
              </w:rPr>
            </w:pPr>
            <w:r>
              <w:rPr>
                <w:rFonts w:hint="eastAsia"/>
                <w:lang w:val="en-US" w:eastAsia="zh-CN"/>
              </w:rPr>
              <w:t>院校、企业名称</w:t>
            </w:r>
          </w:p>
        </w:tc>
        <w:tc>
          <w:tcPr>
            <w:tcW w:w="6153" w:type="dxa"/>
            <w:tcMar>
              <w:top w:w="150" w:type="dxa"/>
              <w:left w:w="240" w:type="dxa"/>
              <w:bottom w:w="150" w:type="dxa"/>
              <w:right w:w="240" w:type="dxa"/>
            </w:tcMar>
            <w:vAlign w:val="center"/>
          </w:tcPr>
          <w:p w14:paraId="776AF0A8">
            <w:pPr>
              <w:keepNext w:val="0"/>
              <w:keepLines w:val="0"/>
              <w:pageBreakBefore w:val="0"/>
              <w:kinsoku/>
              <w:wordWrap/>
              <w:overflowPunct/>
              <w:topLinePunct w:val="0"/>
              <w:autoSpaceDE/>
              <w:autoSpaceDN/>
              <w:bidi w:val="0"/>
              <w:adjustRightInd/>
              <w:snapToGrid/>
              <w:spacing w:after="0" w:line="360" w:lineRule="exact"/>
              <w:ind w:firstLine="721"/>
              <w:jc w:val="center"/>
              <w:textAlignment w:val="auto"/>
              <w:rPr>
                <w:rFonts w:hint="eastAsia"/>
                <w:lang w:val="en-US" w:eastAsia="zh-CN"/>
              </w:rPr>
            </w:pPr>
            <w:r>
              <w:rPr>
                <w:rFonts w:hint="eastAsia"/>
                <w:lang w:val="en-US" w:eastAsia="zh-CN"/>
              </w:rPr>
              <w:t>优势与特色</w:t>
            </w:r>
          </w:p>
        </w:tc>
      </w:tr>
      <w:tr w14:paraId="425A5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4" w:hRule="atLeast"/>
        </w:trPr>
        <w:tc>
          <w:tcPr>
            <w:tcW w:w="1969" w:type="dxa"/>
            <w:vMerge w:val="restart"/>
            <w:tcMar>
              <w:top w:w="150" w:type="dxa"/>
              <w:left w:w="0" w:type="dxa"/>
              <w:bottom w:w="150" w:type="dxa"/>
              <w:right w:w="240" w:type="dxa"/>
            </w:tcMar>
            <w:vAlign w:val="center"/>
          </w:tcPr>
          <w:p w14:paraId="7FD512F6">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lang w:val="en-US" w:eastAsia="zh-CN"/>
              </w:rPr>
            </w:pPr>
            <w:r>
              <w:rPr>
                <w:rFonts w:hint="eastAsia"/>
                <w:lang w:val="en-US" w:eastAsia="zh-CN"/>
              </w:rPr>
              <w:t>方案一</w:t>
            </w:r>
          </w:p>
        </w:tc>
        <w:tc>
          <w:tcPr>
            <w:tcW w:w="1969" w:type="dxa"/>
            <w:tcMar>
              <w:top w:w="150" w:type="dxa"/>
              <w:left w:w="0" w:type="dxa"/>
              <w:bottom w:w="150" w:type="dxa"/>
              <w:right w:w="240" w:type="dxa"/>
            </w:tcMar>
            <w:vAlign w:val="center"/>
          </w:tcPr>
          <w:p w14:paraId="6400AA8A">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lang w:val="en-US" w:eastAsia="zh-CN"/>
              </w:rPr>
            </w:pPr>
            <w:r>
              <w:rPr>
                <w:rFonts w:hint="eastAsia"/>
                <w:lang w:val="en-US" w:eastAsia="zh-CN"/>
              </w:rPr>
              <w:t>天津中德应用</w:t>
            </w:r>
          </w:p>
          <w:p w14:paraId="64D1E61E">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lang w:val="en-US" w:eastAsia="zh-CN"/>
              </w:rPr>
            </w:pPr>
            <w:r>
              <w:rPr>
                <w:rFonts w:hint="eastAsia"/>
                <w:lang w:val="en-US" w:eastAsia="zh-CN"/>
              </w:rPr>
              <w:t>技术大学</w:t>
            </w:r>
          </w:p>
        </w:tc>
        <w:tc>
          <w:tcPr>
            <w:tcW w:w="6153" w:type="dxa"/>
            <w:tcMar>
              <w:top w:w="150" w:type="dxa"/>
              <w:left w:w="240" w:type="dxa"/>
              <w:bottom w:w="150" w:type="dxa"/>
              <w:right w:w="0" w:type="dxa"/>
            </w:tcMar>
            <w:vAlign w:val="center"/>
          </w:tcPr>
          <w:p w14:paraId="63760994">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left"/>
              <w:textAlignment w:val="auto"/>
              <w:rPr>
                <w:rFonts w:hint="eastAsia"/>
                <w:lang w:val="en-US" w:eastAsia="zh-CN"/>
              </w:rPr>
            </w:pPr>
            <w:r>
              <w:rPr>
                <w:rFonts w:hint="eastAsia"/>
                <w:lang w:val="en-US" w:eastAsia="zh-CN"/>
              </w:rPr>
              <w:t>天津中德应用技术大学数字媒体艺术对外培训兼具技术、资源与模式优势。依托影视、VR/AR 等高标准实训场地及 DaVinci、NVIDIA等国际认证资质，师资实战经验丰富。采用校企双导师、项目化教学模式，紧扣行业标准，开设影视制作、交互设计等培训内容，可结合真实项目开展实训，同时具备国际化教学视野，培训实用性强。</w:t>
            </w:r>
          </w:p>
        </w:tc>
      </w:tr>
      <w:tr w14:paraId="393C4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50" w:hRule="atLeast"/>
        </w:trPr>
        <w:tc>
          <w:tcPr>
            <w:tcW w:w="1969" w:type="dxa"/>
            <w:vMerge w:val="continue"/>
            <w:shd w:val="clear" w:color="auto" w:fill="auto"/>
            <w:tcMar>
              <w:top w:w="150" w:type="dxa"/>
              <w:left w:w="0" w:type="dxa"/>
              <w:bottom w:w="150" w:type="dxa"/>
              <w:right w:w="240" w:type="dxa"/>
            </w:tcMar>
            <w:vAlign w:val="center"/>
          </w:tcPr>
          <w:p w14:paraId="174384CF">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lang w:val="en-US" w:eastAsia="zh-CN"/>
              </w:rPr>
            </w:pPr>
          </w:p>
        </w:tc>
        <w:tc>
          <w:tcPr>
            <w:tcW w:w="1969" w:type="dxa"/>
            <w:shd w:val="clear" w:color="auto" w:fill="auto"/>
            <w:tcMar>
              <w:top w:w="150" w:type="dxa"/>
              <w:left w:w="0" w:type="dxa"/>
              <w:bottom w:w="150" w:type="dxa"/>
              <w:right w:w="240" w:type="dxa"/>
            </w:tcMar>
            <w:vAlign w:val="center"/>
          </w:tcPr>
          <w:p w14:paraId="63095AA8">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eastAsia="Songti SC" w:asciiTheme="minorAscii" w:hAnsiTheme="minorAscii" w:cstheme="minorBidi"/>
                <w:kern w:val="2"/>
                <w:sz w:val="24"/>
                <w:szCs w:val="24"/>
                <w:lang w:val="en-US" w:eastAsia="zh-CN" w:bidi="ar-SA"/>
                <w14:ligatures w14:val="standardContextual"/>
              </w:rPr>
            </w:pPr>
            <w:r>
              <w:rPr>
                <w:rFonts w:hint="eastAsia"/>
                <w:lang w:val="en-US" w:eastAsia="zh-CN"/>
              </w:rPr>
              <w:t>天津遥知幻空间科技有限公司</w:t>
            </w:r>
          </w:p>
        </w:tc>
        <w:tc>
          <w:tcPr>
            <w:tcW w:w="6153" w:type="dxa"/>
            <w:shd w:val="clear" w:color="auto" w:fill="auto"/>
            <w:tcMar>
              <w:top w:w="150" w:type="dxa"/>
              <w:left w:w="240" w:type="dxa"/>
              <w:bottom w:w="150" w:type="dxa"/>
              <w:right w:w="0" w:type="dxa"/>
            </w:tcMar>
            <w:vAlign w:val="center"/>
          </w:tcPr>
          <w:p w14:paraId="71559DAD">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auto"/>
              <w:rPr>
                <w:rFonts w:hint="eastAsia" w:eastAsia="Songti SC" w:asciiTheme="minorAscii" w:hAnsiTheme="minorAscii" w:cstheme="minorBidi"/>
                <w:kern w:val="2"/>
                <w:sz w:val="24"/>
                <w:szCs w:val="24"/>
                <w:lang w:val="en-US" w:eastAsia="zh-CN" w:bidi="ar-SA"/>
                <w14:ligatures w14:val="standardContextual"/>
              </w:rPr>
            </w:pPr>
            <w:r>
              <w:rPr>
                <w:rFonts w:hint="eastAsia"/>
                <w:lang w:val="en-US" w:eastAsia="zh-CN"/>
              </w:rPr>
              <w:t>天津遥知幻空间科技有限公司作为合肥遥知幻空间科技有限公司天津分公司，负责承担京津冀蒙区域业务及校企合作产教融合本地运营公司。</w:t>
            </w:r>
          </w:p>
        </w:tc>
      </w:tr>
      <w:tr w14:paraId="4F219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18" w:hRule="atLeast"/>
        </w:trPr>
        <w:tc>
          <w:tcPr>
            <w:tcW w:w="1969" w:type="dxa"/>
            <w:vMerge w:val="restart"/>
            <w:shd w:val="clear" w:color="auto" w:fill="auto"/>
            <w:tcMar>
              <w:top w:w="150" w:type="dxa"/>
              <w:left w:w="0" w:type="dxa"/>
              <w:bottom w:w="150" w:type="dxa"/>
              <w:right w:w="240" w:type="dxa"/>
            </w:tcMar>
            <w:vAlign w:val="center"/>
          </w:tcPr>
          <w:p w14:paraId="237B088F">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lang w:val="en-US" w:eastAsia="zh-CN"/>
              </w:rPr>
            </w:pPr>
            <w:r>
              <w:rPr>
                <w:rFonts w:hint="eastAsia"/>
                <w:lang w:val="en-US" w:eastAsia="zh-CN"/>
              </w:rPr>
              <w:t>方案二</w:t>
            </w:r>
          </w:p>
        </w:tc>
        <w:tc>
          <w:tcPr>
            <w:tcW w:w="1969" w:type="dxa"/>
            <w:shd w:val="clear" w:color="auto" w:fill="auto"/>
            <w:tcMar>
              <w:top w:w="150" w:type="dxa"/>
              <w:left w:w="0" w:type="dxa"/>
              <w:bottom w:w="150" w:type="dxa"/>
              <w:right w:w="240" w:type="dxa"/>
            </w:tcMar>
            <w:vAlign w:val="center"/>
          </w:tcPr>
          <w:p w14:paraId="5B5B899C">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lang w:val="en-US" w:eastAsia="zh-CN"/>
              </w:rPr>
            </w:pPr>
            <w:r>
              <w:rPr>
                <w:rFonts w:hint="eastAsia"/>
                <w:lang w:val="en-US" w:eastAsia="zh-CN"/>
              </w:rPr>
              <w:t>安徽职业技术</w:t>
            </w:r>
          </w:p>
          <w:p w14:paraId="1ADE910F">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eastAsia="Songti SC" w:asciiTheme="minorAscii" w:hAnsiTheme="minorAscii" w:cstheme="minorBidi"/>
                <w:kern w:val="2"/>
                <w:sz w:val="24"/>
                <w:szCs w:val="24"/>
                <w:lang w:val="en-US" w:eastAsia="zh-CN" w:bidi="ar-SA"/>
                <w14:ligatures w14:val="standardContextual"/>
              </w:rPr>
            </w:pPr>
            <w:r>
              <w:rPr>
                <w:rFonts w:hint="eastAsia"/>
                <w:lang w:val="en-US" w:eastAsia="zh-CN"/>
              </w:rPr>
              <w:t>大学</w:t>
            </w:r>
          </w:p>
        </w:tc>
        <w:tc>
          <w:tcPr>
            <w:tcW w:w="6153" w:type="dxa"/>
            <w:shd w:val="clear" w:color="auto" w:fill="auto"/>
            <w:tcMar>
              <w:top w:w="150" w:type="dxa"/>
              <w:left w:w="240" w:type="dxa"/>
              <w:bottom w:w="150" w:type="dxa"/>
              <w:right w:w="0" w:type="dxa"/>
            </w:tcMar>
            <w:vAlign w:val="center"/>
          </w:tcPr>
          <w:p w14:paraId="004743C7">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left"/>
              <w:textAlignment w:val="auto"/>
              <w:rPr>
                <w:rFonts w:hint="eastAsia" w:eastAsia="Songti SC" w:asciiTheme="minorAscii" w:hAnsiTheme="minorAscii" w:cstheme="minorBidi"/>
                <w:kern w:val="2"/>
                <w:sz w:val="24"/>
                <w:szCs w:val="24"/>
                <w:lang w:val="en-US" w:eastAsia="zh-CN" w:bidi="ar-SA"/>
                <w14:ligatures w14:val="standardContextual"/>
              </w:rPr>
            </w:pPr>
            <w:r>
              <w:rPr>
                <w:rFonts w:hint="eastAsia"/>
                <w:lang w:val="en-US" w:eastAsia="zh-CN"/>
              </w:rPr>
              <w:t>安徽职业技术大学数字媒体专业公办资质权威，拥有省级一流实训基地，配齐影视、VR、直播全套专业设备。师资为校内双师+行业总监双导师授课，依托大量合作企业，以真实商业项目实训为主。实行岗课赛证融合，校内可完成1+X技能考证。课程模块化分层定制，面向企业职工、创业者、教师、基层文旅人员开设不同班型，VR、数字文创培训省内优势突出，结业可推荐就业</w:t>
            </w:r>
          </w:p>
        </w:tc>
      </w:tr>
      <w:tr w14:paraId="58A5C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4" w:hRule="atLeast"/>
        </w:trPr>
        <w:tc>
          <w:tcPr>
            <w:tcW w:w="1969" w:type="dxa"/>
            <w:vMerge w:val="continue"/>
            <w:shd w:val="clear" w:color="auto" w:fill="auto"/>
            <w:tcMar>
              <w:top w:w="150" w:type="dxa"/>
              <w:left w:w="0" w:type="dxa"/>
              <w:bottom w:w="150" w:type="dxa"/>
              <w:right w:w="240" w:type="dxa"/>
            </w:tcMar>
            <w:vAlign w:val="center"/>
          </w:tcPr>
          <w:p w14:paraId="7EE6299E">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lang w:val="en-US" w:eastAsia="zh-CN"/>
              </w:rPr>
            </w:pPr>
          </w:p>
        </w:tc>
        <w:tc>
          <w:tcPr>
            <w:tcW w:w="1969" w:type="dxa"/>
            <w:shd w:val="clear" w:color="auto" w:fill="auto"/>
            <w:tcMar>
              <w:top w:w="150" w:type="dxa"/>
              <w:left w:w="0" w:type="dxa"/>
              <w:bottom w:w="150" w:type="dxa"/>
              <w:right w:w="240" w:type="dxa"/>
            </w:tcMar>
            <w:vAlign w:val="center"/>
          </w:tcPr>
          <w:p w14:paraId="3571D353">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eastAsia="Songti SC" w:asciiTheme="minorAscii" w:hAnsiTheme="minorAscii" w:cstheme="minorBidi"/>
                <w:kern w:val="2"/>
                <w:sz w:val="24"/>
                <w:szCs w:val="24"/>
                <w:lang w:val="en-US" w:eastAsia="zh-CN" w:bidi="ar-SA"/>
                <w14:ligatures w14:val="standardContextual"/>
              </w:rPr>
            </w:pPr>
            <w:r>
              <w:rPr>
                <w:rFonts w:hint="eastAsia"/>
                <w:lang w:val="en-US" w:eastAsia="zh-CN"/>
              </w:rPr>
              <w:t>合肥遥知幻空间科技有限公司</w:t>
            </w:r>
          </w:p>
        </w:tc>
        <w:tc>
          <w:tcPr>
            <w:tcW w:w="6153" w:type="dxa"/>
            <w:shd w:val="clear" w:color="auto" w:fill="auto"/>
            <w:tcMar>
              <w:top w:w="150" w:type="dxa"/>
              <w:left w:w="240" w:type="dxa"/>
              <w:bottom w:w="150" w:type="dxa"/>
              <w:right w:w="0" w:type="dxa"/>
            </w:tcMar>
            <w:vAlign w:val="center"/>
          </w:tcPr>
          <w:p w14:paraId="3CF8DA10">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auto"/>
              <w:rPr>
                <w:rFonts w:hint="eastAsia"/>
                <w:lang w:val="en-US" w:eastAsia="zh-CN"/>
              </w:rPr>
            </w:pPr>
            <w:r>
              <w:rPr>
                <w:rFonts w:hint="eastAsia"/>
                <w:lang w:val="en-US" w:eastAsia="zh-CN"/>
              </w:rPr>
              <w:t>合肥遥知幻空间科技有限公司成立于2022年，专注于教育领域元宇宙虚拟现实、人工智能产品的研发和应用。</w:t>
            </w:r>
          </w:p>
          <w:p w14:paraId="252A2FCA">
            <w:pPr>
              <w:keepNext w:val="0"/>
              <w:keepLines w:val="0"/>
              <w:pageBreakBefore w:val="0"/>
              <w:widowControl w:val="0"/>
              <w:kinsoku/>
              <w:wordWrap/>
              <w:overflowPunct/>
              <w:topLinePunct w:val="0"/>
              <w:autoSpaceDE/>
              <w:autoSpaceDN/>
              <w:bidi w:val="0"/>
              <w:adjustRightInd/>
              <w:snapToGrid/>
              <w:spacing w:after="0" w:line="360" w:lineRule="exact"/>
              <w:ind w:left="0" w:leftChars="0" w:firstLine="480" w:firstLineChars="200"/>
              <w:jc w:val="both"/>
              <w:textAlignment w:val="auto"/>
              <w:rPr>
                <w:rFonts w:hint="eastAsia" w:eastAsia="Songti SC" w:asciiTheme="minorAscii" w:hAnsiTheme="minorAscii" w:cstheme="minorBidi"/>
                <w:kern w:val="2"/>
                <w:sz w:val="24"/>
                <w:szCs w:val="24"/>
                <w:lang w:val="en-US" w:eastAsia="zh-CN" w:bidi="ar-SA"/>
                <w14:ligatures w14:val="standardContextual"/>
              </w:rPr>
            </w:pPr>
            <w:r>
              <w:rPr>
                <w:rFonts w:hint="eastAsia"/>
                <w:lang w:val="en-US" w:eastAsia="zh-CN"/>
              </w:rPr>
              <w:t>公司拥有一支经验丰富、实力雄厚的研发团队，已成功开发多款自主知识产权的元宇宙虚拟现实、人工智能产品，如ImageSpace元宇宙虚拟仿真平台、Spaceplayer立体空间人工智能交互平台、TeachForward虚拟现实开发实训平台、Work Space虚拟现实开发网页发布测试平台等。</w:t>
            </w:r>
          </w:p>
        </w:tc>
      </w:tr>
    </w:tbl>
    <w:p w14:paraId="4D82A1A3">
      <w:pPr>
        <w:pStyle w:val="29"/>
        <w:keepNext w:val="0"/>
        <w:keepLines w:val="0"/>
        <w:pageBreakBefore w:val="0"/>
        <w:widowControl/>
        <w:kinsoku/>
        <w:wordWrap/>
        <w:overflowPunct/>
        <w:topLinePunct w:val="0"/>
        <w:autoSpaceDE/>
        <w:autoSpaceDN/>
        <w:bidi w:val="0"/>
        <w:adjustRightInd/>
        <w:snapToGrid/>
        <w:spacing w:after="0" w:line="360" w:lineRule="exact"/>
        <w:ind w:left="0" w:leftChars="0" w:firstLine="0" w:firstLineChars="0"/>
        <w:textAlignment w:val="auto"/>
        <w:rPr>
          <w:rFonts w:hint="default" w:ascii="宋体" w:hAnsi="宋体" w:eastAsia="宋体" w:cs="宋体"/>
          <w:kern w:val="0"/>
          <w:sz w:val="24"/>
          <w:lang w:val="en-US" w:eastAsia="zh-CN"/>
          <w14:ligatures w14:val="none"/>
        </w:rPr>
      </w:pPr>
      <w:r>
        <w:rPr>
          <w:rFonts w:hint="eastAsia" w:ascii="宋体" w:hAnsi="宋体" w:eastAsia="宋体" w:cs="宋体"/>
          <w:kern w:val="0"/>
          <w:sz w:val="24"/>
          <w:lang w:val="en-US" w:eastAsia="zh-CN"/>
          <w14:ligatures w14:val="none"/>
        </w:rPr>
        <w:t xml:space="preserve">    根据实际情况，</w:t>
      </w:r>
      <w:r>
        <w:rPr>
          <w:rFonts w:hint="eastAsia"/>
          <w:lang w:val="en-US" w:eastAsia="zh-CN"/>
        </w:rPr>
        <w:t>双方协商确定选用其中一项方案</w:t>
      </w:r>
    </w:p>
    <w:p w14:paraId="74B850DF">
      <w:pPr>
        <w:pStyle w:val="2"/>
        <w:keepNext w:val="0"/>
        <w:keepLines w:val="0"/>
        <w:pageBreakBefore w:val="0"/>
        <w:widowControl/>
        <w:kinsoku/>
        <w:wordWrap/>
        <w:overflowPunct/>
        <w:topLinePunct w:val="0"/>
        <w:autoSpaceDE/>
        <w:autoSpaceDN/>
        <w:bidi w:val="0"/>
        <w:adjustRightInd/>
        <w:snapToGrid/>
        <w:spacing w:before="0" w:after="0" w:line="480" w:lineRule="auto"/>
        <w:ind w:firstLine="721"/>
        <w:jc w:val="left"/>
        <w:textAlignment w:val="auto"/>
        <w:rPr>
          <w:rFonts w:hint="eastAsia" w:ascii="宋体" w:hAnsi="宋体" w:eastAsia="宋体" w:cs="宋体"/>
          <w:b/>
          <w:bCs/>
          <w:color w:val="auto"/>
          <w:kern w:val="0"/>
          <w:sz w:val="28"/>
          <w:szCs w:val="28"/>
          <w:lang w:val="en-US" w:eastAsia="zh-CN"/>
          <w14:ligatures w14:val="none"/>
        </w:rPr>
      </w:pPr>
      <w:r>
        <w:rPr>
          <w:rFonts w:hint="eastAsia" w:ascii="宋体" w:hAnsi="宋体" w:eastAsia="宋体" w:cs="宋体"/>
          <w:b/>
          <w:bCs/>
          <w:color w:val="auto"/>
          <w:kern w:val="0"/>
          <w:sz w:val="28"/>
          <w:szCs w:val="28"/>
          <w:lang w:val="en-US" w:eastAsia="zh-CN"/>
          <w14:ligatures w14:val="none"/>
        </w:rPr>
        <w:t>五、培训内容与日程安排</w:t>
      </w:r>
    </w:p>
    <w:tbl>
      <w:tblPr>
        <w:tblStyle w:val="13"/>
        <w:tblW w:w="9215"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184"/>
        <w:gridCol w:w="5400"/>
        <w:gridCol w:w="1323"/>
        <w:gridCol w:w="1308"/>
      </w:tblGrid>
      <w:tr w14:paraId="610A2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6" w:hRule="atLeast"/>
          <w:tblHeader/>
        </w:trPr>
        <w:tc>
          <w:tcPr>
            <w:tcW w:w="1184" w:type="dxa"/>
            <w:tcMar>
              <w:top w:w="150" w:type="dxa"/>
              <w:left w:w="0" w:type="dxa"/>
              <w:bottom w:w="150" w:type="dxa"/>
              <w:right w:w="240" w:type="dxa"/>
            </w:tcMar>
            <w:vAlign w:val="center"/>
          </w:tcPr>
          <w:p w14:paraId="5E036B1A">
            <w:pPr>
              <w:bidi w:val="0"/>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时 间</w:t>
            </w:r>
          </w:p>
        </w:tc>
        <w:tc>
          <w:tcPr>
            <w:tcW w:w="5400" w:type="dxa"/>
            <w:tcMar>
              <w:top w:w="150" w:type="dxa"/>
              <w:left w:w="240" w:type="dxa"/>
              <w:bottom w:w="150" w:type="dxa"/>
              <w:right w:w="240" w:type="dxa"/>
            </w:tcMar>
            <w:vAlign w:val="center"/>
          </w:tcPr>
          <w:p w14:paraId="4430BA75">
            <w:pPr>
              <w:bidi w:val="0"/>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培训内容</w:t>
            </w:r>
          </w:p>
        </w:tc>
        <w:tc>
          <w:tcPr>
            <w:tcW w:w="1323" w:type="dxa"/>
            <w:tcMar>
              <w:top w:w="150" w:type="dxa"/>
              <w:left w:w="240" w:type="dxa"/>
              <w:bottom w:w="150" w:type="dxa"/>
              <w:right w:w="240" w:type="dxa"/>
            </w:tcMar>
            <w:vAlign w:val="center"/>
          </w:tcPr>
          <w:p w14:paraId="1C6DF791">
            <w:pPr>
              <w:bidi w:val="0"/>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地点</w:t>
            </w:r>
          </w:p>
        </w:tc>
        <w:tc>
          <w:tcPr>
            <w:tcW w:w="1308" w:type="dxa"/>
            <w:tcMar>
              <w:top w:w="150" w:type="dxa"/>
              <w:left w:w="240" w:type="dxa"/>
              <w:bottom w:w="150" w:type="dxa"/>
              <w:right w:w="240" w:type="dxa"/>
            </w:tcMar>
            <w:vAlign w:val="center"/>
          </w:tcPr>
          <w:p w14:paraId="41BF4014">
            <w:pPr>
              <w:bidi w:val="0"/>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学习目标与重点</w:t>
            </w:r>
          </w:p>
        </w:tc>
      </w:tr>
      <w:tr w14:paraId="7CFE6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184" w:type="dxa"/>
            <w:tcMar>
              <w:top w:w="150" w:type="dxa"/>
              <w:left w:w="0" w:type="dxa"/>
              <w:bottom w:w="150" w:type="dxa"/>
              <w:right w:w="240" w:type="dxa"/>
            </w:tcMar>
            <w:vAlign w:val="center"/>
          </w:tcPr>
          <w:p w14:paraId="5D913A09">
            <w:pPr>
              <w:bidi w:val="0"/>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第1天</w:t>
            </w:r>
          </w:p>
        </w:tc>
        <w:tc>
          <w:tcPr>
            <w:tcW w:w="5400" w:type="dxa"/>
            <w:tcMar>
              <w:top w:w="150" w:type="dxa"/>
              <w:left w:w="240" w:type="dxa"/>
              <w:bottom w:w="150" w:type="dxa"/>
              <w:right w:w="240" w:type="dxa"/>
            </w:tcMar>
            <w:vAlign w:val="center"/>
          </w:tcPr>
          <w:p w14:paraId="276C5F69">
            <w:pPr>
              <w:bidi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（1）Unity 基础介绍 （2）Unity 下载安装注册 （3）Unity 界面布局（4）引擎菜单介绍 （5）资源商店的使用 （6）游戏对象、组件和预设体 （7）第一人称控制器 （8）范围音效 （9）灯光设置 （10）VR 场景制作案例实践</w:t>
            </w:r>
          </w:p>
        </w:tc>
        <w:tc>
          <w:tcPr>
            <w:tcW w:w="1323" w:type="dxa"/>
            <w:vMerge w:val="restart"/>
            <w:tcMar>
              <w:top w:w="150" w:type="dxa"/>
              <w:left w:w="240" w:type="dxa"/>
              <w:bottom w:w="150" w:type="dxa"/>
              <w:right w:w="240" w:type="dxa"/>
            </w:tcMar>
            <w:vAlign w:val="center"/>
          </w:tcPr>
          <w:p w14:paraId="637BE0DC">
            <w:pPr>
              <w:bidi w:val="0"/>
              <w:ind w:left="0" w:leftChars="0" w:firstLine="0" w:firstLineChars="0"/>
              <w:jc w:val="center"/>
              <w:rPr>
                <w:rFonts w:hint="eastAsia" w:ascii="宋体" w:hAnsi="宋体" w:eastAsia="宋体" w:cs="宋体"/>
                <w:sz w:val="24"/>
                <w:szCs w:val="24"/>
                <w:lang w:val="en-US" w:eastAsia="zh-CN"/>
              </w:rPr>
            </w:pPr>
            <w:r>
              <w:rPr>
                <w:rFonts w:hint="eastAsia"/>
                <w:lang w:val="en-US" w:eastAsia="zh-CN"/>
              </w:rPr>
              <w:t>合肥遥知幻空间科技有限公司或天津遥知幻空间科技有限公司</w:t>
            </w:r>
          </w:p>
        </w:tc>
        <w:tc>
          <w:tcPr>
            <w:tcW w:w="1308" w:type="dxa"/>
            <w:tcMar>
              <w:top w:w="150" w:type="dxa"/>
              <w:left w:w="240" w:type="dxa"/>
              <w:bottom w:w="150" w:type="dxa"/>
              <w:right w:w="0" w:type="dxa"/>
            </w:tcMar>
            <w:vAlign w:val="center"/>
          </w:tcPr>
          <w:p w14:paraId="074BAB7C">
            <w:pPr>
              <w:bidi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数字交互引擎基础技术与应用</w:t>
            </w:r>
          </w:p>
        </w:tc>
      </w:tr>
      <w:tr w14:paraId="658CE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184" w:type="dxa"/>
            <w:tcMar>
              <w:top w:w="150" w:type="dxa"/>
              <w:left w:w="0" w:type="dxa"/>
              <w:bottom w:w="150" w:type="dxa"/>
              <w:right w:w="240" w:type="dxa"/>
            </w:tcMar>
            <w:vAlign w:val="center"/>
          </w:tcPr>
          <w:p w14:paraId="478E4913">
            <w:pPr>
              <w:bidi w:val="0"/>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第2天</w:t>
            </w:r>
          </w:p>
        </w:tc>
        <w:tc>
          <w:tcPr>
            <w:tcW w:w="5400" w:type="dxa"/>
            <w:tcMar>
              <w:top w:w="150" w:type="dxa"/>
              <w:left w:w="240" w:type="dxa"/>
              <w:bottom w:w="150" w:type="dxa"/>
              <w:right w:w="240" w:type="dxa"/>
            </w:tcMar>
            <w:vAlign w:val="center"/>
          </w:tcPr>
          <w:p w14:paraId="38963C17">
            <w:pPr>
              <w:bidi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（1）场景介绍 （2）Unity 刚体组件 （3）Unity 物理组件 （4）Unity 碰撞器组件 （5）虚拟现实头盔开发基础 （6）VR 头盔碰撞交互 （7）VR 头盔应用案例实践</w:t>
            </w:r>
          </w:p>
        </w:tc>
        <w:tc>
          <w:tcPr>
            <w:tcW w:w="1323" w:type="dxa"/>
            <w:vMerge w:val="continue"/>
            <w:tcMar>
              <w:top w:w="150" w:type="dxa"/>
              <w:left w:w="240" w:type="dxa"/>
              <w:bottom w:w="150" w:type="dxa"/>
              <w:right w:w="240" w:type="dxa"/>
            </w:tcMar>
            <w:vAlign w:val="center"/>
          </w:tcPr>
          <w:p w14:paraId="768BFE31">
            <w:pPr>
              <w:bidi w:val="0"/>
              <w:ind w:left="0" w:leftChars="0" w:firstLine="0" w:firstLineChars="0"/>
              <w:jc w:val="center"/>
              <w:rPr>
                <w:rFonts w:hint="default" w:ascii="宋体" w:hAnsi="宋体" w:eastAsia="宋体" w:cs="宋体"/>
                <w:sz w:val="24"/>
                <w:szCs w:val="24"/>
                <w:lang w:val="en-US" w:eastAsia="zh-CN"/>
              </w:rPr>
            </w:pPr>
          </w:p>
        </w:tc>
        <w:tc>
          <w:tcPr>
            <w:tcW w:w="1308" w:type="dxa"/>
            <w:tcMar>
              <w:top w:w="150" w:type="dxa"/>
              <w:left w:w="240" w:type="dxa"/>
              <w:bottom w:w="150" w:type="dxa"/>
              <w:right w:w="0" w:type="dxa"/>
            </w:tcMar>
            <w:vAlign w:val="center"/>
          </w:tcPr>
          <w:p w14:paraId="73A394B6">
            <w:pPr>
              <w:bidi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数字交互引擎组件技术与应用</w:t>
            </w:r>
          </w:p>
        </w:tc>
      </w:tr>
      <w:tr w14:paraId="7AAD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184" w:type="dxa"/>
            <w:tcMar>
              <w:top w:w="150" w:type="dxa"/>
              <w:left w:w="0" w:type="dxa"/>
              <w:bottom w:w="150" w:type="dxa"/>
              <w:right w:w="240" w:type="dxa"/>
            </w:tcMar>
            <w:vAlign w:val="center"/>
          </w:tcPr>
          <w:p w14:paraId="6A98EE29">
            <w:pPr>
              <w:bidi w:val="0"/>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第3天</w:t>
            </w:r>
          </w:p>
        </w:tc>
        <w:tc>
          <w:tcPr>
            <w:tcW w:w="5400" w:type="dxa"/>
            <w:tcMar>
              <w:top w:w="150" w:type="dxa"/>
              <w:left w:w="240" w:type="dxa"/>
              <w:bottom w:w="150" w:type="dxa"/>
              <w:right w:w="240" w:type="dxa"/>
            </w:tcMar>
            <w:vAlign w:val="center"/>
          </w:tcPr>
          <w:p w14:paraId="07F58A3E">
            <w:pPr>
              <w:bidi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（1）场景基础绘制（一） （2）场景基础绘制（二） （3）场景优化-静景 （4）场景优化－动景 （5）PC 端功能交互 （6）VR 端功 能交互 （7）VR 项目开发案例实践</w:t>
            </w:r>
          </w:p>
        </w:tc>
        <w:tc>
          <w:tcPr>
            <w:tcW w:w="1323" w:type="dxa"/>
            <w:vMerge w:val="continue"/>
            <w:tcMar>
              <w:top w:w="150" w:type="dxa"/>
              <w:left w:w="240" w:type="dxa"/>
              <w:bottom w:w="150" w:type="dxa"/>
              <w:right w:w="240" w:type="dxa"/>
            </w:tcMar>
            <w:vAlign w:val="center"/>
          </w:tcPr>
          <w:p w14:paraId="71C51CD9">
            <w:pPr>
              <w:bidi w:val="0"/>
              <w:ind w:left="0" w:leftChars="0" w:firstLine="0" w:firstLineChars="0"/>
              <w:jc w:val="center"/>
              <w:rPr>
                <w:rFonts w:hint="eastAsia" w:ascii="宋体" w:hAnsi="宋体" w:eastAsia="宋体" w:cs="宋体"/>
                <w:sz w:val="24"/>
                <w:szCs w:val="24"/>
                <w:lang w:val="en-US" w:eastAsia="zh-CN"/>
              </w:rPr>
            </w:pPr>
          </w:p>
        </w:tc>
        <w:tc>
          <w:tcPr>
            <w:tcW w:w="1308" w:type="dxa"/>
            <w:tcMar>
              <w:top w:w="150" w:type="dxa"/>
              <w:left w:w="240" w:type="dxa"/>
              <w:bottom w:w="150" w:type="dxa"/>
              <w:right w:w="0" w:type="dxa"/>
            </w:tcMar>
            <w:vAlign w:val="center"/>
          </w:tcPr>
          <w:p w14:paraId="31F0B71B">
            <w:pPr>
              <w:bidi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数字交互引擎项目开发技术与应用</w:t>
            </w:r>
          </w:p>
        </w:tc>
      </w:tr>
      <w:tr w14:paraId="0E4D5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20" w:hRule="atLeast"/>
        </w:trPr>
        <w:tc>
          <w:tcPr>
            <w:tcW w:w="1184" w:type="dxa"/>
            <w:tcMar>
              <w:top w:w="150" w:type="dxa"/>
              <w:left w:w="0" w:type="dxa"/>
              <w:bottom w:w="150" w:type="dxa"/>
              <w:right w:w="240" w:type="dxa"/>
            </w:tcMar>
            <w:vAlign w:val="center"/>
          </w:tcPr>
          <w:p w14:paraId="72AB8827">
            <w:pPr>
              <w:bidi w:val="0"/>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第4天</w:t>
            </w:r>
          </w:p>
        </w:tc>
        <w:tc>
          <w:tcPr>
            <w:tcW w:w="5400" w:type="dxa"/>
            <w:tcMar>
              <w:top w:w="150" w:type="dxa"/>
              <w:left w:w="240" w:type="dxa"/>
              <w:bottom w:w="150" w:type="dxa"/>
              <w:right w:w="240" w:type="dxa"/>
            </w:tcMar>
            <w:vAlign w:val="center"/>
          </w:tcPr>
          <w:p w14:paraId="4BDE01EF">
            <w:pPr>
              <w:bidi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一、技术概念介绍</w:t>
            </w:r>
          </w:p>
          <w:p w14:paraId="304B8A1B">
            <w:pPr>
              <w:bidi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1.VR&amp;AI技术的概念、发展、应用类型与常见结合方式介绍。</w:t>
            </w:r>
          </w:p>
          <w:p w14:paraId="11536274">
            <w:pPr>
              <w:bidi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二、应用案例解析</w:t>
            </w:r>
          </w:p>
          <w:p w14:paraId="5B0DD10C">
            <w:pPr>
              <w:bidi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1.在党建思政方向应用介绍</w:t>
            </w:r>
          </w:p>
          <w:p w14:paraId="306B809E">
            <w:pPr>
              <w:bidi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2.在虚仿教学方向应用介绍</w:t>
            </w:r>
          </w:p>
          <w:p w14:paraId="2F81598B">
            <w:pPr>
              <w:bidi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3.在数字人物方向应用介绍</w:t>
            </w:r>
          </w:p>
          <w:p w14:paraId="6E888313">
            <w:pPr>
              <w:bidi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4.在历史文化方向应用介绍</w:t>
            </w:r>
          </w:p>
          <w:p w14:paraId="50D43454">
            <w:pPr>
              <w:bidi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5.在旅游景观方向应用介绍</w:t>
            </w:r>
          </w:p>
          <w:p w14:paraId="7F77693A">
            <w:pPr>
              <w:bidi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6.在商业经贸方向应用介绍</w:t>
            </w:r>
          </w:p>
          <w:p w14:paraId="088D414D">
            <w:pPr>
              <w:bidi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7.其他方向示例</w:t>
            </w:r>
          </w:p>
        </w:tc>
        <w:tc>
          <w:tcPr>
            <w:tcW w:w="1323" w:type="dxa"/>
            <w:vMerge w:val="continue"/>
            <w:tcMar>
              <w:top w:w="150" w:type="dxa"/>
              <w:left w:w="240" w:type="dxa"/>
              <w:bottom w:w="150" w:type="dxa"/>
              <w:right w:w="240" w:type="dxa"/>
            </w:tcMar>
            <w:vAlign w:val="center"/>
          </w:tcPr>
          <w:p w14:paraId="21AF29E5">
            <w:pPr>
              <w:bidi w:val="0"/>
              <w:ind w:left="0" w:leftChars="0" w:firstLine="0" w:firstLineChars="0"/>
              <w:jc w:val="center"/>
              <w:rPr>
                <w:rFonts w:hint="eastAsia" w:ascii="宋体" w:hAnsi="宋体" w:eastAsia="宋体" w:cs="宋体"/>
                <w:sz w:val="24"/>
                <w:szCs w:val="24"/>
                <w:lang w:val="en-US" w:eastAsia="zh-CN"/>
              </w:rPr>
            </w:pPr>
          </w:p>
        </w:tc>
        <w:tc>
          <w:tcPr>
            <w:tcW w:w="1308" w:type="dxa"/>
            <w:tcMar>
              <w:top w:w="150" w:type="dxa"/>
              <w:left w:w="240" w:type="dxa"/>
              <w:bottom w:w="150" w:type="dxa"/>
              <w:right w:w="0" w:type="dxa"/>
            </w:tcMar>
            <w:vAlign w:val="center"/>
          </w:tcPr>
          <w:p w14:paraId="379872A0">
            <w:pPr>
              <w:bidi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VR+人工智能的应用解析与沉浸式VR+人工智能项目开发</w:t>
            </w:r>
          </w:p>
        </w:tc>
      </w:tr>
      <w:tr w14:paraId="030F1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184" w:type="dxa"/>
            <w:tcMar>
              <w:top w:w="150" w:type="dxa"/>
              <w:left w:w="0" w:type="dxa"/>
              <w:bottom w:w="150" w:type="dxa"/>
              <w:right w:w="240" w:type="dxa"/>
            </w:tcMar>
            <w:vAlign w:val="center"/>
          </w:tcPr>
          <w:p w14:paraId="3A8BDD33">
            <w:pPr>
              <w:bidi w:val="0"/>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第5天</w:t>
            </w:r>
          </w:p>
        </w:tc>
        <w:tc>
          <w:tcPr>
            <w:tcW w:w="5400" w:type="dxa"/>
            <w:tcMar>
              <w:top w:w="150" w:type="dxa"/>
              <w:left w:w="240" w:type="dxa"/>
              <w:bottom w:w="150" w:type="dxa"/>
              <w:right w:w="240" w:type="dxa"/>
            </w:tcMar>
            <w:vAlign w:val="center"/>
          </w:tcPr>
          <w:p w14:paraId="7DC4FD07">
            <w:pPr>
              <w:bidi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三、项目制作</w:t>
            </w:r>
          </w:p>
          <w:p w14:paraId="5C22695C">
            <w:pPr>
              <w:bidi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1.项目开发流程详解及AI结合方式介绍</w:t>
            </w:r>
          </w:p>
          <w:p w14:paraId="20053F7A">
            <w:pPr>
              <w:bidi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2.全景图像拍摄方法及技巧</w:t>
            </w:r>
          </w:p>
          <w:p w14:paraId="3FDE61B9">
            <w:pPr>
              <w:bidi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3.基于PhotoShop的全景图像处理</w:t>
            </w:r>
          </w:p>
          <w:p w14:paraId="252D60A7">
            <w:pPr>
              <w:bidi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4.全景交互开发</w:t>
            </w:r>
          </w:p>
          <w:p w14:paraId="0E6022FF">
            <w:pPr>
              <w:bidi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四、项目测试</w:t>
            </w:r>
          </w:p>
          <w:p w14:paraId="4F8736B2">
            <w:pPr>
              <w:bidi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1.手机端体验测试</w:t>
            </w:r>
          </w:p>
          <w:p w14:paraId="685FFD0C">
            <w:pPr>
              <w:bidi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2.电脑端体验测试</w:t>
            </w:r>
          </w:p>
          <w:p w14:paraId="056C5F51">
            <w:pPr>
              <w:bidi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3.沉浸式VR头显端体验测试</w:t>
            </w:r>
          </w:p>
        </w:tc>
        <w:tc>
          <w:tcPr>
            <w:tcW w:w="1323" w:type="dxa"/>
            <w:vMerge w:val="continue"/>
            <w:tcMar>
              <w:top w:w="150" w:type="dxa"/>
              <w:left w:w="240" w:type="dxa"/>
              <w:bottom w:w="150" w:type="dxa"/>
              <w:right w:w="240" w:type="dxa"/>
            </w:tcMar>
            <w:vAlign w:val="center"/>
          </w:tcPr>
          <w:p w14:paraId="4AFDA35C">
            <w:pPr>
              <w:bidi w:val="0"/>
              <w:ind w:left="0" w:leftChars="0" w:firstLine="0" w:firstLineChars="0"/>
              <w:jc w:val="center"/>
              <w:rPr>
                <w:rFonts w:hint="eastAsia" w:ascii="宋体" w:hAnsi="宋体" w:eastAsia="宋体" w:cs="宋体"/>
                <w:sz w:val="24"/>
                <w:szCs w:val="24"/>
                <w:lang w:val="en-US" w:eastAsia="zh-CN"/>
              </w:rPr>
            </w:pPr>
          </w:p>
        </w:tc>
        <w:tc>
          <w:tcPr>
            <w:tcW w:w="1308" w:type="dxa"/>
            <w:tcMar>
              <w:top w:w="150" w:type="dxa"/>
              <w:left w:w="240" w:type="dxa"/>
              <w:bottom w:w="150" w:type="dxa"/>
              <w:right w:w="0" w:type="dxa"/>
            </w:tcMar>
            <w:vAlign w:val="center"/>
          </w:tcPr>
          <w:p w14:paraId="451C014D">
            <w:pPr>
              <w:bidi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3D模型类沉浸式VR+人工智能项目开发</w:t>
            </w:r>
          </w:p>
        </w:tc>
      </w:tr>
      <w:tr w14:paraId="73298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184" w:type="dxa"/>
            <w:tcMar>
              <w:top w:w="150" w:type="dxa"/>
              <w:left w:w="0" w:type="dxa"/>
              <w:bottom w:w="150" w:type="dxa"/>
              <w:right w:w="240" w:type="dxa"/>
            </w:tcMar>
            <w:vAlign w:val="center"/>
          </w:tcPr>
          <w:p w14:paraId="6DE7C0F2">
            <w:pPr>
              <w:bidi w:val="0"/>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第6天</w:t>
            </w:r>
          </w:p>
        </w:tc>
        <w:tc>
          <w:tcPr>
            <w:tcW w:w="5400" w:type="dxa"/>
            <w:tcMar>
              <w:top w:w="150" w:type="dxa"/>
              <w:left w:w="240" w:type="dxa"/>
              <w:bottom w:w="150" w:type="dxa"/>
              <w:right w:w="240" w:type="dxa"/>
            </w:tcMar>
            <w:vAlign w:val="center"/>
          </w:tcPr>
          <w:p w14:paraId="3DCF2F5F">
            <w:pPr>
              <w:bidi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一、场景制作案例实践</w:t>
            </w:r>
          </w:p>
          <w:p w14:paraId="26BEC4D5">
            <w:pPr>
              <w:bidi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1.项目开发流程详解及AI结合方式介绍</w:t>
            </w:r>
          </w:p>
          <w:p w14:paraId="46FEAADA">
            <w:pPr>
              <w:bidi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2.Unity 基础介绍及下载安装注册</w:t>
            </w:r>
          </w:p>
          <w:p w14:paraId="04047B19">
            <w:pPr>
              <w:bidi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3.Unity 界面布局</w:t>
            </w:r>
          </w:p>
          <w:p w14:paraId="24DC0724">
            <w:pPr>
              <w:bidi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4.引擎菜单介绍</w:t>
            </w:r>
          </w:p>
          <w:p w14:paraId="2CEF4115">
            <w:pPr>
              <w:bidi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5.室外地形场景构建</w:t>
            </w:r>
          </w:p>
          <w:p w14:paraId="3693CB7B">
            <w:pPr>
              <w:bidi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6.第一人称控制器</w:t>
            </w:r>
          </w:p>
          <w:p w14:paraId="2C1B1A87">
            <w:pPr>
              <w:bidi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二、场景项目制作优化</w:t>
            </w:r>
          </w:p>
          <w:p w14:paraId="42833604">
            <w:pPr>
              <w:bidi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1.范围音效</w:t>
            </w:r>
          </w:p>
          <w:p w14:paraId="05B63C3A">
            <w:pPr>
              <w:bidi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2.灯光设置</w:t>
            </w:r>
          </w:p>
          <w:p w14:paraId="383593CA">
            <w:pPr>
              <w:bidi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3.粒子特效</w:t>
            </w:r>
          </w:p>
          <w:p w14:paraId="23FFB03E">
            <w:pPr>
              <w:bidi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4.动画系统</w:t>
            </w:r>
          </w:p>
        </w:tc>
        <w:tc>
          <w:tcPr>
            <w:tcW w:w="1323" w:type="dxa"/>
            <w:vMerge w:val="restart"/>
            <w:tcMar>
              <w:top w:w="150" w:type="dxa"/>
              <w:left w:w="240" w:type="dxa"/>
              <w:bottom w:w="150" w:type="dxa"/>
              <w:right w:w="240" w:type="dxa"/>
            </w:tcMar>
            <w:vAlign w:val="center"/>
          </w:tcPr>
          <w:p w14:paraId="2E1AE230">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lang w:val="en-US" w:eastAsia="zh-CN"/>
              </w:rPr>
            </w:pPr>
            <w:r>
              <w:rPr>
                <w:rFonts w:hint="eastAsia"/>
                <w:lang w:val="en-US" w:eastAsia="zh-CN"/>
              </w:rPr>
              <w:t>安徽职业技术</w:t>
            </w:r>
          </w:p>
          <w:p w14:paraId="5CEF483B">
            <w:pPr>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lang w:val="en-US" w:eastAsia="zh-CN"/>
              </w:rPr>
            </w:pPr>
            <w:r>
              <w:rPr>
                <w:rFonts w:hint="eastAsia"/>
                <w:lang w:val="en-US" w:eastAsia="zh-CN"/>
              </w:rPr>
              <w:t>大学或天津中德应用</w:t>
            </w:r>
          </w:p>
          <w:p w14:paraId="669FC1F5">
            <w:pPr>
              <w:bidi w:val="0"/>
              <w:ind w:left="0" w:leftChars="0" w:firstLine="0" w:firstLineChars="0"/>
              <w:jc w:val="center"/>
              <w:rPr>
                <w:rFonts w:hint="eastAsia"/>
                <w:lang w:val="en-US" w:eastAsia="zh-CN"/>
              </w:rPr>
            </w:pPr>
            <w:r>
              <w:rPr>
                <w:rFonts w:hint="eastAsia"/>
                <w:lang w:val="en-US" w:eastAsia="zh-CN"/>
              </w:rPr>
              <w:t>技术大学</w:t>
            </w:r>
          </w:p>
        </w:tc>
        <w:tc>
          <w:tcPr>
            <w:tcW w:w="1308" w:type="dxa"/>
            <w:tcMar>
              <w:top w:w="150" w:type="dxa"/>
              <w:left w:w="240" w:type="dxa"/>
              <w:bottom w:w="150" w:type="dxa"/>
              <w:right w:w="0" w:type="dxa"/>
            </w:tcMar>
            <w:vAlign w:val="center"/>
          </w:tcPr>
          <w:p w14:paraId="4DD75F4E">
            <w:pPr>
              <w:bidi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3D模型类沉浸式VR+人工智能项目开发</w:t>
            </w:r>
          </w:p>
        </w:tc>
      </w:tr>
      <w:tr w14:paraId="6AA0F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184" w:type="dxa"/>
            <w:tcMar>
              <w:top w:w="150" w:type="dxa"/>
              <w:left w:w="0" w:type="dxa"/>
              <w:bottom w:w="150" w:type="dxa"/>
              <w:right w:w="240" w:type="dxa"/>
            </w:tcMar>
            <w:vAlign w:val="center"/>
          </w:tcPr>
          <w:p w14:paraId="5331D10D">
            <w:pPr>
              <w:bidi w:val="0"/>
              <w:ind w:left="0" w:leftChars="0" w:firstLine="0" w:firstLineChars="0"/>
              <w:jc w:val="center"/>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第7天</w:t>
            </w:r>
          </w:p>
        </w:tc>
        <w:tc>
          <w:tcPr>
            <w:tcW w:w="5400" w:type="dxa"/>
            <w:tcMar>
              <w:top w:w="150" w:type="dxa"/>
              <w:left w:w="240" w:type="dxa"/>
              <w:bottom w:w="150" w:type="dxa"/>
              <w:right w:w="240" w:type="dxa"/>
            </w:tcMar>
            <w:vAlign w:val="center"/>
          </w:tcPr>
          <w:p w14:paraId="2FB9A538">
            <w:pPr>
              <w:bidi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三、PC端交互开发</w:t>
            </w:r>
          </w:p>
          <w:p w14:paraId="77661F7B">
            <w:pPr>
              <w:bidi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1.交互开发基础</w:t>
            </w:r>
          </w:p>
          <w:p w14:paraId="0BE9EC04">
            <w:pPr>
              <w:bidi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2.自动式、触发式交互案例实战</w:t>
            </w:r>
          </w:p>
          <w:p w14:paraId="7E5E7DC8">
            <w:pPr>
              <w:bidi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四、VR端交互开发</w:t>
            </w:r>
          </w:p>
          <w:p w14:paraId="5D2F0B8E">
            <w:pPr>
              <w:bidi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1.虚拟现实头盔开发基础</w:t>
            </w:r>
          </w:p>
          <w:p w14:paraId="171B3C48">
            <w:pPr>
              <w:bidi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2.VR 头盔碰撞交互</w:t>
            </w:r>
          </w:p>
          <w:p w14:paraId="23EE1656">
            <w:pPr>
              <w:bidi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3.VR 头盔应用案例实践</w:t>
            </w:r>
          </w:p>
          <w:p w14:paraId="4357D4C3">
            <w:pPr>
              <w:bidi w:val="0"/>
              <w:ind w:left="0" w:leftChars="0" w:firstLine="0" w:firstLineChars="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五、参观典型院校教学场景</w:t>
            </w:r>
          </w:p>
        </w:tc>
        <w:tc>
          <w:tcPr>
            <w:tcW w:w="1323" w:type="dxa"/>
            <w:vMerge w:val="continue"/>
            <w:tcMar>
              <w:top w:w="150" w:type="dxa"/>
              <w:left w:w="240" w:type="dxa"/>
              <w:bottom w:w="150" w:type="dxa"/>
              <w:right w:w="240" w:type="dxa"/>
            </w:tcMar>
            <w:vAlign w:val="center"/>
          </w:tcPr>
          <w:p w14:paraId="05FA912F">
            <w:pPr>
              <w:bidi w:val="0"/>
              <w:ind w:left="0" w:leftChars="0" w:firstLine="0" w:firstLineChars="0"/>
              <w:jc w:val="center"/>
              <w:rPr>
                <w:rFonts w:hint="eastAsia"/>
                <w:lang w:val="en-US" w:eastAsia="zh-CN"/>
              </w:rPr>
            </w:pPr>
          </w:p>
        </w:tc>
        <w:tc>
          <w:tcPr>
            <w:tcW w:w="1308" w:type="dxa"/>
            <w:tcMar>
              <w:top w:w="150" w:type="dxa"/>
              <w:left w:w="240" w:type="dxa"/>
              <w:bottom w:w="150" w:type="dxa"/>
              <w:right w:w="0" w:type="dxa"/>
            </w:tcMar>
            <w:vAlign w:val="center"/>
          </w:tcPr>
          <w:p w14:paraId="60200B80">
            <w:pPr>
              <w:bidi w:val="0"/>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3D模型类沉浸式VR+人工智能项目开发</w:t>
            </w:r>
          </w:p>
        </w:tc>
      </w:tr>
    </w:tbl>
    <w:p w14:paraId="0498F2EF">
      <w:pPr>
        <w:widowControl/>
        <w:spacing w:after="0" w:line="520" w:lineRule="exact"/>
        <w:rPr>
          <w:rFonts w:ascii="黑体" w:hAnsi="黑体" w:eastAsia="黑体" w:cs="宋体"/>
          <w:kern w:val="0"/>
          <w:sz w:val="32"/>
          <w:szCs w:val="32"/>
          <w14:ligatures w14:val="none"/>
        </w:rPr>
      </w:pPr>
      <w:r>
        <w:rPr>
          <w:rFonts w:hint="eastAsia" w:ascii="宋体" w:hAnsi="宋体" w:eastAsia="宋体" w:cs="宋体"/>
          <w:b/>
          <w:bCs/>
          <w:color w:val="auto"/>
          <w:kern w:val="0"/>
          <w:sz w:val="28"/>
          <w:szCs w:val="28"/>
          <w:lang w:val="en-US" w:eastAsia="zh-CN" w:bidi="ar-SA"/>
          <w14:ligatures w14:val="none"/>
        </w:rPr>
        <w:t>六、预期学习成果</w:t>
      </w:r>
    </w:p>
    <w:p w14:paraId="7AAC635B">
      <w:pPr>
        <w:widowControl/>
        <w:spacing w:after="0" w:line="520" w:lineRule="exact"/>
        <w:ind w:firstLine="361" w:firstLineChars="150"/>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参训教师将在以下方面实现能力提升：</w:t>
      </w:r>
    </w:p>
    <w:p w14:paraId="4738377A">
      <w:pPr>
        <w:numPr>
          <w:ilvl w:val="0"/>
          <w:numId w:val="2"/>
        </w:numPr>
        <w:bidi w:val="0"/>
        <w:ind w:firstLine="72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专业建设与规划能力：掌握数字媒体技术专业专业建设中数字交互内容建设与开发。</w:t>
      </w:r>
    </w:p>
    <w:p w14:paraId="5CF09C4B">
      <w:pPr>
        <w:numPr>
          <w:ilvl w:val="0"/>
          <w:numId w:val="2"/>
        </w:numPr>
        <w:bidi w:val="0"/>
        <w:ind w:firstLine="72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课程开发与教学改革能力：学会“岗课赛证”融通课程设计与人才培养模式创新；</w:t>
      </w:r>
    </w:p>
    <w:p w14:paraId="15A8CD81">
      <w:pPr>
        <w:bidi w:val="0"/>
        <w:ind w:firstLine="72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3.产教融合与校企合作能力：获取双导师制与产业学院建设实操经验；</w:t>
      </w:r>
    </w:p>
    <w:p w14:paraId="3873C737">
      <w:pPr>
        <w:widowControl/>
        <w:spacing w:after="0" w:line="520" w:lineRule="exact"/>
        <w:ind w:firstLine="721"/>
        <w:rPr>
          <w:rFonts w:hint="eastAsia" w:ascii="宋体" w:hAnsi="宋体" w:eastAsia="宋体" w:cs="宋体"/>
          <w:b/>
          <w:bCs/>
          <w:color w:val="auto"/>
          <w:kern w:val="0"/>
          <w:sz w:val="28"/>
          <w:szCs w:val="28"/>
          <w:lang w:val="en-US" w:eastAsia="zh-CN" w:bidi="ar-SA"/>
          <w14:ligatures w14:val="none"/>
        </w:rPr>
      </w:pPr>
      <w:r>
        <w:rPr>
          <w:rFonts w:hint="eastAsia" w:ascii="宋体" w:hAnsi="宋体" w:eastAsia="宋体" w:cs="宋体"/>
          <w:b/>
          <w:bCs/>
          <w:color w:val="auto"/>
          <w:kern w:val="0"/>
          <w:sz w:val="28"/>
          <w:szCs w:val="28"/>
          <w:lang w:val="en-US" w:eastAsia="zh-CN" w:bidi="ar-SA"/>
          <w14:ligatures w14:val="none"/>
        </w:rPr>
        <w:t>七、培训保障与费用预算</w:t>
      </w:r>
    </w:p>
    <w:p w14:paraId="4CAE5DF3">
      <w:pPr>
        <w:bidi w:val="0"/>
        <w:ind w:firstLine="721"/>
        <w:rPr>
          <w:rFonts w:hint="eastAsia"/>
          <w:lang w:val="en-US" w:eastAsia="zh-CN"/>
        </w:rPr>
      </w:pPr>
      <w:r>
        <w:rPr>
          <w:rFonts w:hint="eastAsia"/>
          <w:lang w:val="en-US" w:eastAsia="zh-CN"/>
        </w:rPr>
        <w:t>（一）组织保障</w:t>
      </w:r>
    </w:p>
    <w:p w14:paraId="58570C5E">
      <w:pPr>
        <w:bidi w:val="0"/>
        <w:ind w:firstLine="721"/>
        <w:rPr>
          <w:rFonts w:hint="eastAsia"/>
          <w:lang w:val="en-US" w:eastAsia="zh-CN"/>
        </w:rPr>
      </w:pPr>
      <w:r>
        <w:rPr>
          <w:rFonts w:hint="eastAsia"/>
          <w:lang w:val="en-US" w:eastAsia="zh-CN"/>
        </w:rPr>
        <w:t>成立培训工作小组，负责联络协调、行程安排、过程记录与后勤保障。</w:t>
      </w:r>
    </w:p>
    <w:p w14:paraId="646BDEFB">
      <w:pPr>
        <w:bidi w:val="0"/>
        <w:ind w:firstLine="721"/>
        <w:rPr>
          <w:rFonts w:hint="eastAsia"/>
          <w:lang w:val="en-US" w:eastAsia="zh-CN"/>
        </w:rPr>
      </w:pPr>
      <w:r>
        <w:rPr>
          <w:rFonts w:hint="eastAsia"/>
          <w:lang w:val="en-US" w:eastAsia="zh-CN"/>
        </w:rPr>
        <w:t>（二）费用预算（总计：¥33500元）</w:t>
      </w:r>
    </w:p>
    <w:p w14:paraId="6764FBBC">
      <w:pPr>
        <w:jc w:val="center"/>
        <w:rPr>
          <w:rFonts w:ascii="宋体" w:hAnsi="宋体" w:eastAsia="宋体" w:cs="宋体"/>
          <w:b/>
          <w:bCs/>
          <w:kern w:val="0"/>
          <w:sz w:val="36"/>
          <w:szCs w:val="36"/>
          <w14:ligatures w14:val="none"/>
        </w:rPr>
      </w:pPr>
      <w:r>
        <w:rPr>
          <w:rFonts w:ascii="宋体" w:hAnsi="宋体" w:eastAsia="宋体" w:cs="宋体"/>
          <w:b/>
          <w:bCs/>
          <w:kern w:val="0"/>
          <w:sz w:val="36"/>
          <w:szCs w:val="36"/>
          <w14:ligatures w14:val="none"/>
        </w:rPr>
        <w:t>培训费用明细表</w:t>
      </w:r>
    </w:p>
    <w:tbl>
      <w:tblPr>
        <w:tblStyle w:val="13"/>
        <w:tblW w:w="10280" w:type="dxa"/>
        <w:tblInd w:w="-77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0"/>
        <w:gridCol w:w="1700"/>
        <w:gridCol w:w="1645"/>
        <w:gridCol w:w="949"/>
        <w:gridCol w:w="949"/>
        <w:gridCol w:w="950"/>
        <w:gridCol w:w="1527"/>
        <w:gridCol w:w="1660"/>
      </w:tblGrid>
      <w:tr w14:paraId="08C84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9363">
            <w:pPr>
              <w:keepNext w:val="0"/>
              <w:keepLines w:val="0"/>
              <w:widowControl/>
              <w:suppressLineNumbers w:val="0"/>
              <w:ind w:left="0" w:leftChars="0" w:firstLine="0" w:firstLineChars="0"/>
              <w:jc w:val="center"/>
              <w:textAlignment w:val="center"/>
              <w:rPr>
                <w:rFonts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14:ligatures w14:val="standardContextual"/>
              </w:rPr>
              <w:t>序号</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DD41">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14:ligatures w14:val="standardContextual"/>
              </w:rPr>
              <w:t>费用类别</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BB19">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14:ligatures w14:val="standardContextual"/>
              </w:rPr>
              <w:t>计算依据与标准</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1E34">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14:ligatures w14:val="standardContextual"/>
              </w:rPr>
              <w:t>单位</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FB86">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14:ligatures w14:val="standardContextual"/>
              </w:rPr>
              <w:t>数量</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E9E9A">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14:ligatures w14:val="standardContextual"/>
              </w:rPr>
              <w:t>单价（元）</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BC9D">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14:ligatures w14:val="standardContextual"/>
              </w:rPr>
              <w:t>小计（元）</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3B94">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14:ligatures w14:val="standardContextual"/>
              </w:rPr>
              <w:t>备注说明</w:t>
            </w:r>
          </w:p>
        </w:tc>
      </w:tr>
      <w:tr w14:paraId="22744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0C79A">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14:ligatures w14:val="standardContextual"/>
              </w:rPr>
              <w:t>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5D48">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14:ligatures w14:val="standardContextual"/>
              </w:rPr>
              <w:t>培训费</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87E6">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14:ligatures w14:val="standardContextual"/>
              </w:rPr>
              <w:t>含专家授课、场地使用、教学资源</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E85A">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14:ligatures w14:val="standardContextual"/>
              </w:rPr>
              <w:t>人/天</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7C57">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14</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D69F">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14:ligatures w14:val="standardContextual"/>
              </w:rPr>
              <w:t>10</w:t>
            </w:r>
            <w:r>
              <w:rPr>
                <w:rFonts w:hint="default" w:ascii="仿宋" w:hAnsi="仿宋" w:eastAsia="仿宋" w:cs="仿宋"/>
                <w:i w:val="0"/>
                <w:iCs w:val="0"/>
                <w:color w:val="000000"/>
                <w:kern w:val="0"/>
                <w:sz w:val="22"/>
                <w:szCs w:val="22"/>
                <w:u w:val="none"/>
                <w:lang w:val="en-US" w:eastAsia="zh-CN" w:bidi="ar"/>
                <w14:ligatures w14:val="standardContextual"/>
              </w:rPr>
              <w:t>00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1F36">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14:ligatures w14:val="standardContextual"/>
              </w:rPr>
              <w:t>14</w:t>
            </w:r>
            <w:r>
              <w:rPr>
                <w:rFonts w:hint="default" w:ascii="仿宋" w:hAnsi="仿宋" w:eastAsia="仿宋" w:cs="仿宋"/>
                <w:i w:val="0"/>
                <w:iCs w:val="0"/>
                <w:color w:val="000000"/>
                <w:kern w:val="0"/>
                <w:sz w:val="22"/>
                <w:szCs w:val="22"/>
                <w:u w:val="none"/>
                <w:lang w:val="en-US" w:eastAsia="zh-CN" w:bidi="ar"/>
                <w14:ligatures w14:val="standardContextual"/>
              </w:rPr>
              <w:t>000</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580F9">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14:ligatures w14:val="standardContextual"/>
              </w:rPr>
              <w:t>按两校培训日程安排</w:t>
            </w:r>
          </w:p>
        </w:tc>
      </w:tr>
      <w:tr w14:paraId="0FE52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9F6CD">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14:ligatures w14:val="standardContextual"/>
              </w:rPr>
              <w:t>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F09A">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14:ligatures w14:val="standardContextual"/>
              </w:rPr>
              <w:t>专家住宿费</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06FC">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14:ligatures w14:val="standardContextual"/>
              </w:rPr>
              <w:t>双人间，中等标准</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F7B5">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14:ligatures w14:val="standardContextual"/>
              </w:rPr>
              <w:t>间/天</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127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7</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590D">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14:ligatures w14:val="standardContextual"/>
              </w:rPr>
              <w:t>350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1041">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14:ligatures w14:val="standardContextual"/>
              </w:rPr>
              <w:t>245</w:t>
            </w:r>
            <w:r>
              <w:rPr>
                <w:rFonts w:hint="default" w:ascii="仿宋" w:hAnsi="仿宋" w:eastAsia="仿宋" w:cs="仿宋"/>
                <w:i w:val="0"/>
                <w:iCs w:val="0"/>
                <w:color w:val="000000"/>
                <w:kern w:val="0"/>
                <w:sz w:val="22"/>
                <w:szCs w:val="22"/>
                <w:u w:val="none"/>
                <w:lang w:val="en-US" w:eastAsia="zh-CN" w:bidi="ar"/>
                <w14:ligatures w14:val="standardContextual"/>
              </w:rPr>
              <w:t>0</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21A6">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14:ligatures w14:val="standardContextual"/>
              </w:rPr>
              <w:t>按实际住宿天数结算</w:t>
            </w:r>
          </w:p>
        </w:tc>
      </w:tr>
      <w:tr w14:paraId="266C5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9D97A">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14:ligatures w14:val="standardContextual"/>
              </w:rPr>
            </w:pPr>
            <w:r>
              <w:rPr>
                <w:rFonts w:hint="default" w:ascii="仿宋" w:hAnsi="仿宋" w:eastAsia="仿宋" w:cs="仿宋"/>
                <w:i w:val="0"/>
                <w:iCs w:val="0"/>
                <w:color w:val="000000"/>
                <w:kern w:val="0"/>
                <w:sz w:val="22"/>
                <w:szCs w:val="22"/>
                <w:u w:val="none"/>
                <w:lang w:val="en-US" w:eastAsia="zh-CN" w:bidi="ar"/>
                <w14:ligatures w14:val="standardContextual"/>
              </w:rPr>
              <w:t>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0D4F">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14:ligatures w14:val="standardContextual"/>
              </w:rPr>
            </w:pPr>
            <w:r>
              <w:rPr>
                <w:rFonts w:hint="eastAsia" w:ascii="仿宋" w:hAnsi="仿宋" w:eastAsia="仿宋" w:cs="仿宋"/>
                <w:i w:val="0"/>
                <w:iCs w:val="0"/>
                <w:color w:val="000000"/>
                <w:kern w:val="0"/>
                <w:sz w:val="22"/>
                <w:szCs w:val="22"/>
                <w:u w:val="none"/>
                <w:lang w:val="en-US" w:eastAsia="zh-CN" w:bidi="ar"/>
                <w14:ligatures w14:val="standardContextual"/>
              </w:rPr>
              <w:t>往返机票</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BD0D">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14:ligatures w14:val="standardContextual"/>
              </w:rPr>
            </w:pPr>
            <w:r>
              <w:rPr>
                <w:rFonts w:hint="eastAsia" w:ascii="仿宋" w:hAnsi="仿宋" w:eastAsia="仿宋" w:cs="仿宋"/>
                <w:i w:val="0"/>
                <w:iCs w:val="0"/>
                <w:color w:val="000000"/>
                <w:kern w:val="0"/>
                <w:sz w:val="22"/>
                <w:szCs w:val="22"/>
                <w:u w:val="none"/>
                <w:lang w:val="en-US" w:eastAsia="zh-CN" w:bidi="ar"/>
                <w14:ligatures w14:val="standardContextual"/>
              </w:rPr>
              <w:t>网上查找</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E7CB">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14:ligatures w14:val="standardContextual"/>
              </w:rPr>
            </w:pPr>
            <w:r>
              <w:rPr>
                <w:rFonts w:hint="eastAsia" w:ascii="仿宋" w:hAnsi="仿宋" w:eastAsia="仿宋" w:cs="仿宋"/>
                <w:i w:val="0"/>
                <w:iCs w:val="0"/>
                <w:color w:val="000000"/>
                <w:kern w:val="0"/>
                <w:sz w:val="22"/>
                <w:szCs w:val="22"/>
                <w:u w:val="none"/>
                <w:lang w:val="en-US" w:eastAsia="zh-CN" w:bidi="ar"/>
                <w14:ligatures w14:val="standardContextual"/>
              </w:rPr>
              <w:t>人/往返</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8397">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2</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70B2">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14:ligatures w14:val="standardContextual"/>
              </w:rPr>
            </w:pPr>
            <w:r>
              <w:rPr>
                <w:rFonts w:hint="eastAsia" w:ascii="仿宋" w:hAnsi="仿宋" w:eastAsia="仿宋" w:cs="仿宋"/>
                <w:i w:val="0"/>
                <w:iCs w:val="0"/>
                <w:color w:val="000000"/>
                <w:kern w:val="0"/>
                <w:sz w:val="22"/>
                <w:szCs w:val="22"/>
                <w:u w:val="none"/>
                <w:lang w:val="en-US" w:eastAsia="zh-CN" w:bidi="ar"/>
                <w14:ligatures w14:val="standardContextual"/>
              </w:rPr>
              <w:t>2477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C71CA">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14:ligatures w14:val="standardContextual"/>
              </w:rPr>
            </w:pPr>
            <w:r>
              <w:rPr>
                <w:rFonts w:hint="eastAsia" w:ascii="仿宋" w:hAnsi="仿宋" w:eastAsia="仿宋" w:cs="仿宋"/>
                <w:i w:val="0"/>
                <w:iCs w:val="0"/>
                <w:color w:val="000000"/>
                <w:kern w:val="0"/>
                <w:sz w:val="22"/>
                <w:szCs w:val="22"/>
                <w:u w:val="none"/>
                <w:lang w:val="en-US" w:eastAsia="zh-CN" w:bidi="ar"/>
                <w14:ligatures w14:val="standardContextual"/>
              </w:rPr>
              <w:t>4954</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9A7A">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14:ligatures w14:val="standardContextual"/>
              </w:rPr>
            </w:pPr>
            <w:r>
              <w:rPr>
                <w:rFonts w:hint="default" w:ascii="仿宋" w:hAnsi="仿宋" w:eastAsia="仿宋" w:cs="仿宋"/>
                <w:i w:val="0"/>
                <w:iCs w:val="0"/>
                <w:color w:val="000000"/>
                <w:kern w:val="0"/>
                <w:sz w:val="22"/>
                <w:szCs w:val="22"/>
                <w:u w:val="none"/>
                <w:lang w:val="en-US" w:eastAsia="zh-CN" w:bidi="ar"/>
                <w14:ligatures w14:val="standardContextual"/>
              </w:rPr>
              <w:t>按实际</w:t>
            </w:r>
            <w:r>
              <w:rPr>
                <w:rFonts w:hint="eastAsia" w:ascii="仿宋" w:hAnsi="仿宋" w:eastAsia="仿宋" w:cs="仿宋"/>
                <w:i w:val="0"/>
                <w:iCs w:val="0"/>
                <w:color w:val="000000"/>
                <w:kern w:val="0"/>
                <w:sz w:val="22"/>
                <w:szCs w:val="22"/>
                <w:u w:val="none"/>
                <w:lang w:val="en-US" w:eastAsia="zh-CN" w:bidi="ar"/>
                <w14:ligatures w14:val="standardContextual"/>
              </w:rPr>
              <w:t>发生计算</w:t>
            </w:r>
          </w:p>
        </w:tc>
      </w:tr>
      <w:tr w14:paraId="7FCDE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CE664">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3979">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14:ligatures w14:val="standardContextual"/>
              </w:rPr>
              <w:t>材料与资料费</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5AC7B">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14:ligatures w14:val="standardContextual"/>
              </w:rPr>
              <w:t>培训手册、文具、印刷等</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1B79">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14:ligatures w14:val="standardContextual"/>
              </w:rPr>
              <w:t>批</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FF41">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14:ligatures w14:val="standardContextual"/>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C3AA">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14:ligatures w14:val="standardContextual"/>
              </w:rPr>
              <w:t>1,000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85AC0">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14:ligatures w14:val="standardContextual"/>
              </w:rPr>
              <w:t>1000</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4B90">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14:ligatures w14:val="standardContextual"/>
              </w:rPr>
              <w:t>实报实销</w:t>
            </w:r>
          </w:p>
        </w:tc>
      </w:tr>
      <w:tr w14:paraId="78442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A851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14:ligatures w14:val="standardContextual"/>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7812">
            <w:pPr>
              <w:keepNext w:val="0"/>
              <w:keepLines w:val="0"/>
              <w:widowControl/>
              <w:suppressLineNumbers w:val="0"/>
              <w:ind w:left="0" w:leftChars="0" w:firstLine="0" w:firstLineChars="0"/>
              <w:jc w:val="left"/>
              <w:rPr>
                <w:rFonts w:hint="default" w:ascii="仿宋" w:hAnsi="仿宋" w:eastAsia="仿宋" w:cs="仿宋"/>
                <w:i w:val="0"/>
                <w:iCs w:val="0"/>
                <w:color w:val="000000"/>
                <w:kern w:val="0"/>
                <w:sz w:val="22"/>
                <w:szCs w:val="22"/>
                <w:u w:val="none"/>
                <w:lang w:val="en-US" w:eastAsia="zh-CN" w:bidi="ar"/>
                <w14:ligatures w14:val="standardContextual"/>
              </w:rPr>
            </w:pPr>
            <w:r>
              <w:rPr>
                <w:rFonts w:hint="eastAsia" w:ascii="仿宋" w:hAnsi="仿宋" w:eastAsia="仿宋" w:cs="仿宋"/>
                <w:i w:val="0"/>
                <w:iCs w:val="0"/>
                <w:color w:val="000000"/>
                <w:kern w:val="0"/>
                <w:sz w:val="22"/>
                <w:szCs w:val="22"/>
                <w:u w:val="none"/>
                <w:lang w:val="en-US" w:eastAsia="zh-CN" w:bidi="ar"/>
                <w14:ligatures w14:val="standardContextual"/>
              </w:rPr>
              <w:t>素材购置费（花瓣、即梦AI会员等）</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71B7">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14:ligatures w14:val="standardContextual"/>
              </w:rPr>
            </w:pPr>
            <w:r>
              <w:rPr>
                <w:rFonts w:hint="eastAsia" w:ascii="仿宋" w:hAnsi="仿宋" w:eastAsia="仿宋" w:cs="仿宋"/>
                <w:i w:val="0"/>
                <w:iCs w:val="0"/>
                <w:color w:val="000000"/>
                <w:kern w:val="0"/>
                <w:sz w:val="22"/>
                <w:szCs w:val="22"/>
                <w:u w:val="none"/>
                <w:lang w:val="en-US" w:eastAsia="zh-CN" w:bidi="ar"/>
                <w14:ligatures w14:val="standardContextual"/>
              </w:rPr>
              <w:t>网上查询</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5581">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14:ligatures w14:val="standardContextual"/>
              </w:rPr>
            </w:pPr>
            <w:r>
              <w:rPr>
                <w:rFonts w:hint="eastAsia" w:ascii="仿宋" w:hAnsi="仿宋" w:eastAsia="仿宋" w:cs="仿宋"/>
                <w:i w:val="0"/>
                <w:iCs w:val="0"/>
                <w:color w:val="000000"/>
                <w:kern w:val="0"/>
                <w:sz w:val="22"/>
                <w:szCs w:val="22"/>
                <w:u w:val="none"/>
                <w:lang w:val="en-US" w:eastAsia="zh-CN" w:bidi="ar"/>
                <w14:ligatures w14:val="standardContextual"/>
              </w:rPr>
              <w:t>个</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01DE">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14:ligatures w14:val="standardContextual"/>
              </w:rPr>
            </w:pPr>
            <w:r>
              <w:rPr>
                <w:rFonts w:hint="eastAsia" w:ascii="仿宋" w:hAnsi="仿宋" w:eastAsia="仿宋" w:cs="仿宋"/>
                <w:i w:val="0"/>
                <w:iCs w:val="0"/>
                <w:color w:val="000000"/>
                <w:kern w:val="0"/>
                <w:sz w:val="22"/>
                <w:szCs w:val="22"/>
                <w:u w:val="none"/>
                <w:lang w:val="en-US" w:eastAsia="zh-CN" w:bidi="ar"/>
                <w14:ligatures w14:val="standardContextual"/>
              </w:rPr>
              <w:t>2</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B8DE">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14:ligatures w14:val="standardContextual"/>
              </w:rPr>
            </w:pPr>
            <w:r>
              <w:rPr>
                <w:rFonts w:hint="eastAsia" w:ascii="仿宋" w:hAnsi="仿宋" w:eastAsia="仿宋" w:cs="仿宋"/>
                <w:i w:val="0"/>
                <w:iCs w:val="0"/>
                <w:color w:val="000000"/>
                <w:kern w:val="0"/>
                <w:sz w:val="22"/>
                <w:szCs w:val="22"/>
                <w:u w:val="none"/>
                <w:lang w:val="en-US" w:eastAsia="zh-CN" w:bidi="ar"/>
                <w14:ligatures w14:val="standardContextual"/>
              </w:rPr>
              <w:t>5199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97BA">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14:ligatures w14:val="standardContextual"/>
              </w:rPr>
            </w:pPr>
            <w:r>
              <w:rPr>
                <w:rFonts w:hint="eastAsia" w:ascii="仿宋" w:hAnsi="仿宋" w:eastAsia="仿宋" w:cs="仿宋"/>
                <w:i w:val="0"/>
                <w:iCs w:val="0"/>
                <w:color w:val="000000"/>
                <w:kern w:val="0"/>
                <w:sz w:val="22"/>
                <w:szCs w:val="22"/>
                <w:u w:val="none"/>
                <w:lang w:val="en-US" w:eastAsia="zh-CN" w:bidi="ar"/>
                <w14:ligatures w14:val="standardContextual"/>
              </w:rPr>
              <w:t>6879</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61B5">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14:ligatures w14:val="standardContextual"/>
              </w:rPr>
            </w:pPr>
            <w:r>
              <w:rPr>
                <w:rFonts w:hint="default" w:ascii="仿宋" w:hAnsi="仿宋" w:eastAsia="仿宋" w:cs="仿宋"/>
                <w:i w:val="0"/>
                <w:iCs w:val="0"/>
                <w:color w:val="000000"/>
                <w:kern w:val="0"/>
                <w:sz w:val="22"/>
                <w:szCs w:val="22"/>
                <w:u w:val="none"/>
                <w:lang w:val="en-US" w:eastAsia="zh-CN" w:bidi="ar"/>
                <w14:ligatures w14:val="standardContextual"/>
              </w:rPr>
              <w:t>按实际</w:t>
            </w:r>
            <w:r>
              <w:rPr>
                <w:rFonts w:hint="eastAsia" w:ascii="仿宋" w:hAnsi="仿宋" w:eastAsia="仿宋" w:cs="仿宋"/>
                <w:i w:val="0"/>
                <w:iCs w:val="0"/>
                <w:color w:val="000000"/>
                <w:kern w:val="0"/>
                <w:sz w:val="22"/>
                <w:szCs w:val="22"/>
                <w:u w:val="none"/>
                <w:lang w:val="en-US" w:eastAsia="zh-CN" w:bidi="ar"/>
                <w14:ligatures w14:val="standardContextual"/>
              </w:rPr>
              <w:t>发生计算</w:t>
            </w:r>
          </w:p>
        </w:tc>
      </w:tr>
      <w:tr w14:paraId="1E7E6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B67AA">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14:ligatures w14:val="standardContextual"/>
              </w:rPr>
              <w:t>6</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C530">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14:ligatures w14:val="standardContextual"/>
              </w:rPr>
              <w:t>实践指导与参观费</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992E">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14:ligatures w14:val="standardContextual"/>
              </w:rPr>
              <w:t>企业/园区接待与讲解</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23D5">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14:ligatures w14:val="standardContextual"/>
              </w:rPr>
              <w:t>次</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F061">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14:ligatures w14:val="standardContextual"/>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5E4C">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14:ligatures w14:val="standardContextual"/>
              </w:rPr>
              <w:t>30</w:t>
            </w:r>
            <w:r>
              <w:rPr>
                <w:rFonts w:hint="default" w:ascii="仿宋" w:hAnsi="仿宋" w:eastAsia="仿宋" w:cs="仿宋"/>
                <w:i w:val="0"/>
                <w:iCs w:val="0"/>
                <w:color w:val="000000"/>
                <w:kern w:val="0"/>
                <w:sz w:val="22"/>
                <w:szCs w:val="22"/>
                <w:u w:val="none"/>
                <w:lang w:val="en-US" w:eastAsia="zh-CN" w:bidi="ar"/>
                <w14:ligatures w14:val="standardContextual"/>
              </w:rPr>
              <w:t>00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E47E">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14:ligatures w14:val="standardContextual"/>
              </w:rPr>
              <w:t>30</w:t>
            </w:r>
            <w:r>
              <w:rPr>
                <w:rFonts w:hint="default" w:ascii="仿宋" w:hAnsi="仿宋" w:eastAsia="仿宋" w:cs="仿宋"/>
                <w:i w:val="0"/>
                <w:iCs w:val="0"/>
                <w:color w:val="000000"/>
                <w:kern w:val="0"/>
                <w:sz w:val="22"/>
                <w:szCs w:val="22"/>
                <w:u w:val="none"/>
                <w:lang w:val="en-US" w:eastAsia="zh-CN" w:bidi="ar"/>
                <w14:ligatures w14:val="standardContextual"/>
              </w:rPr>
              <w:t>00</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11C2">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14:ligatures w14:val="standardContextual"/>
              </w:rPr>
              <w:t>用于产业学院、实训基地参观</w:t>
            </w:r>
          </w:p>
        </w:tc>
      </w:tr>
      <w:tr w14:paraId="47836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F501D">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14:ligatures w14:val="standardContextual"/>
              </w:rPr>
              <w:t>7</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F36D">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14:ligatures w14:val="standardContextual"/>
              </w:rPr>
              <w:t>应急与杂费</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02AA">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14:ligatures w14:val="standardContextual"/>
              </w:rPr>
              <w:t>预留不可预见支出</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85EF">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14:ligatures w14:val="standardContextual"/>
              </w:rPr>
              <w:t>项</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4432">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14:ligatures w14:val="standardContextual"/>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50319">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14:ligatures w14:val="standardContextual"/>
              </w:rPr>
              <w:t>2417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320E">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14:ligatures w14:val="standardContextual"/>
              </w:rPr>
              <w:t>2417</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62B2">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14:ligatures w14:val="standardContextual"/>
              </w:rPr>
              <w:t>如临时交通、医疗应急、通讯等</w:t>
            </w:r>
          </w:p>
        </w:tc>
      </w:tr>
      <w:tr w14:paraId="4335D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D453D">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14:ligatures w14:val="standardContextual"/>
              </w:rPr>
              <w:t>8</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B78B">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14:ligatures w14:val="standardContextual"/>
              </w:rPr>
              <w:t>税费与管理费</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A392">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14:ligatures w14:val="standardContextual"/>
              </w:rPr>
              <w:t>按总费用6%计提</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16AF">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14:ligatures w14:val="standardContextual"/>
              </w:rPr>
              <w:t>项</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1A55">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14:ligatures w14:val="standardContextual"/>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4344">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14:ligatures w14:val="standardContextual"/>
              </w:rPr>
              <w:t>18</w:t>
            </w:r>
            <w:r>
              <w:rPr>
                <w:rFonts w:hint="default" w:ascii="仿宋" w:hAnsi="仿宋" w:eastAsia="仿宋" w:cs="仿宋"/>
                <w:i w:val="0"/>
                <w:iCs w:val="0"/>
                <w:color w:val="000000"/>
                <w:kern w:val="0"/>
                <w:sz w:val="22"/>
                <w:szCs w:val="22"/>
                <w:u w:val="none"/>
                <w:lang w:val="en-US" w:eastAsia="zh-CN" w:bidi="ar"/>
                <w14:ligatures w14:val="standardContextual"/>
              </w:rPr>
              <w:t>00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C53D">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14:ligatures w14:val="standardContextual"/>
              </w:rPr>
              <w:t>18</w:t>
            </w:r>
            <w:r>
              <w:rPr>
                <w:rFonts w:hint="default" w:ascii="仿宋" w:hAnsi="仿宋" w:eastAsia="仿宋" w:cs="仿宋"/>
                <w:i w:val="0"/>
                <w:iCs w:val="0"/>
                <w:color w:val="000000"/>
                <w:kern w:val="0"/>
                <w:sz w:val="22"/>
                <w:szCs w:val="22"/>
                <w:u w:val="none"/>
                <w:lang w:val="en-US" w:eastAsia="zh-CN" w:bidi="ar"/>
                <w14:ligatures w14:val="standardContextual"/>
              </w:rPr>
              <w:t>00</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1B5F">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14:ligatures w14:val="standardContextual"/>
              </w:rPr>
              <w:t>含服务管理费及相关税费</w:t>
            </w:r>
          </w:p>
        </w:tc>
      </w:tr>
      <w:tr w14:paraId="639DF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770C2">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14:ligatures w14:val="standardContextual"/>
              </w:rPr>
              <w:t>9</w:t>
            </w:r>
          </w:p>
        </w:tc>
        <w:tc>
          <w:tcPr>
            <w:tcW w:w="619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F5BB6">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14:ligatures w14:val="standardContextual"/>
              </w:rPr>
              <w:t>合计</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AA052">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33500</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91337">
            <w:pPr>
              <w:jc w:val="center"/>
              <w:rPr>
                <w:rFonts w:hint="default" w:ascii="仿宋" w:hAnsi="仿宋" w:eastAsia="仿宋" w:cs="仿宋"/>
                <w:i w:val="0"/>
                <w:iCs w:val="0"/>
                <w:color w:val="000000"/>
                <w:sz w:val="22"/>
                <w:szCs w:val="22"/>
                <w:u w:val="none"/>
              </w:rPr>
            </w:pPr>
          </w:p>
        </w:tc>
      </w:tr>
    </w:tbl>
    <w:p w14:paraId="6CA5D3F6">
      <w:pPr>
        <w:ind w:left="0" w:leftChars="0" w:firstLine="0" w:firstLineChars="0"/>
        <w:rPr>
          <w:rFonts w:hint="eastAsia" w:ascii="宋体" w:hAnsi="宋体" w:eastAsia="宋体" w:cs="宋体"/>
          <w:b/>
          <w:bCs/>
          <w:kern w:val="0"/>
          <w:sz w:val="36"/>
          <w:szCs w:val="36"/>
          <w14:ligatures w14:val="none"/>
        </w:rPr>
      </w:pPr>
    </w:p>
    <w:sectPr>
      <w:pgSz w:w="11906" w:h="16838"/>
      <w:pgMar w:top="1440" w:right="1226" w:bottom="1440" w:left="13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ongti SC">
    <w:altName w:val="宋体"/>
    <w:panose1 w:val="02010800040101010101"/>
    <w:charset w:val="86"/>
    <w:family w:val="auto"/>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480"/>
      </w:pPr>
      <w:r>
        <w:separator/>
      </w:r>
    </w:p>
  </w:footnote>
  <w:footnote w:type="continuationSeparator" w:id="1">
    <w:p>
      <w:pPr>
        <w:spacing w:before="0" w:after="0"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E7943B"/>
    <w:multiLevelType w:val="singleLevel"/>
    <w:tmpl w:val="3FE7943B"/>
    <w:lvl w:ilvl="0" w:tentative="0">
      <w:start w:val="1"/>
      <w:numFmt w:val="decimal"/>
      <w:lvlText w:val="%1."/>
      <w:lvlJc w:val="left"/>
      <w:pPr>
        <w:tabs>
          <w:tab w:val="left" w:pos="312"/>
        </w:tabs>
      </w:pPr>
    </w:lvl>
  </w:abstractNum>
  <w:abstractNum w:abstractNumId="1">
    <w:nsid w:val="48F83098"/>
    <w:multiLevelType w:val="singleLevel"/>
    <w:tmpl w:val="48F8309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5E8"/>
    <w:rsid w:val="003F65E8"/>
    <w:rsid w:val="006C731E"/>
    <w:rsid w:val="009D7863"/>
    <w:rsid w:val="19E75211"/>
    <w:rsid w:val="1AF35A9F"/>
    <w:rsid w:val="23E313B8"/>
    <w:rsid w:val="2C7502FD"/>
    <w:rsid w:val="2EF22236"/>
    <w:rsid w:val="2F58713C"/>
    <w:rsid w:val="37082020"/>
    <w:rsid w:val="39A53D7B"/>
    <w:rsid w:val="3AFE45FD"/>
    <w:rsid w:val="3D2F62C0"/>
    <w:rsid w:val="3D896CE8"/>
    <w:rsid w:val="4E8862BB"/>
    <w:rsid w:val="51C63383"/>
    <w:rsid w:val="524715BD"/>
    <w:rsid w:val="60206354"/>
    <w:rsid w:val="682E720F"/>
    <w:rsid w:val="6BEA0CB9"/>
    <w:rsid w:val="6C350198"/>
    <w:rsid w:val="6E79168F"/>
    <w:rsid w:val="6FA5F2F3"/>
    <w:rsid w:val="70787AE6"/>
    <w:rsid w:val="72A7D75C"/>
    <w:rsid w:val="77DF84EF"/>
    <w:rsid w:val="7E7739DE"/>
    <w:rsid w:val="7F75C94F"/>
    <w:rsid w:val="7FEB7F6B"/>
    <w:rsid w:val="DCBA6542"/>
    <w:rsid w:val="EFFD6829"/>
    <w:rsid w:val="F6FDC857"/>
    <w:rsid w:val="FF778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40" w:lineRule="auto"/>
      <w:ind w:firstLine="721" w:firstLineChars="200"/>
    </w:pPr>
    <w:rPr>
      <w:rFonts w:eastAsia="Songti SC" w:asciiTheme="minorAscii" w:hAnsiTheme="minorAscii" w:cstheme="minorBidi"/>
      <w:kern w:val="2"/>
      <w:sz w:val="24"/>
      <w:szCs w:val="24"/>
      <w:lang w:val="en-US" w:eastAsia="zh-CN" w:bidi="ar-SA"/>
      <w14:ligatures w14:val="standardContextual"/>
    </w:rPr>
  </w:style>
  <w:style w:type="paragraph" w:styleId="2">
    <w:name w:val="heading 1"/>
    <w:basedOn w:val="1"/>
    <w:next w:val="1"/>
    <w:link w:val="16"/>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7"/>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8"/>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1"/>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2"/>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5">
    <w:name w:val="Strong"/>
    <w:basedOn w:val="14"/>
    <w:qFormat/>
    <w:uiPriority w:val="22"/>
    <w:rPr>
      <w:b/>
      <w:bCs/>
    </w:rPr>
  </w:style>
  <w:style w:type="character" w:customStyle="1" w:styleId="16">
    <w:name w:val="标题 1 字符"/>
    <w:basedOn w:val="14"/>
    <w:link w:val="2"/>
    <w:qFormat/>
    <w:uiPriority w:val="0"/>
    <w:rPr>
      <w:rFonts w:asciiTheme="majorHAnsi" w:hAnsiTheme="majorHAnsi" w:eastAsiaTheme="majorEastAsia" w:cstheme="majorBidi"/>
      <w:color w:val="104862" w:themeColor="accent1" w:themeShade="BF"/>
      <w:sz w:val="48"/>
      <w:szCs w:val="48"/>
    </w:rPr>
  </w:style>
  <w:style w:type="character" w:customStyle="1" w:styleId="17">
    <w:name w:val="标题 2 字符"/>
    <w:basedOn w:val="14"/>
    <w:link w:val="3"/>
    <w:qFormat/>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4"/>
    <w:link w:val="4"/>
    <w:qFormat/>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4"/>
    <w:link w:val="5"/>
    <w:semiHidden/>
    <w:qFormat/>
    <w:uiPriority w:val="9"/>
    <w:rPr>
      <w:rFonts w:cstheme="majorBidi"/>
      <w:color w:val="104862" w:themeColor="accent1" w:themeShade="BF"/>
      <w:sz w:val="28"/>
      <w:szCs w:val="28"/>
    </w:rPr>
  </w:style>
  <w:style w:type="character" w:customStyle="1" w:styleId="20">
    <w:name w:val="标题 5 字符"/>
    <w:basedOn w:val="14"/>
    <w:link w:val="6"/>
    <w:semiHidden/>
    <w:qFormat/>
    <w:uiPriority w:val="9"/>
    <w:rPr>
      <w:rFonts w:cstheme="majorBidi"/>
      <w:color w:val="104862" w:themeColor="accent1" w:themeShade="BF"/>
      <w:sz w:val="24"/>
    </w:rPr>
  </w:style>
  <w:style w:type="character" w:customStyle="1" w:styleId="21">
    <w:name w:val="标题 6 字符"/>
    <w:basedOn w:val="14"/>
    <w:link w:val="7"/>
    <w:semiHidden/>
    <w:qFormat/>
    <w:uiPriority w:val="9"/>
    <w:rPr>
      <w:rFonts w:cstheme="majorBidi"/>
      <w:b/>
      <w:bCs/>
      <w:color w:val="104862" w:themeColor="accent1" w:themeShade="BF"/>
    </w:rPr>
  </w:style>
  <w:style w:type="character" w:customStyle="1" w:styleId="22">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4"/>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4"/>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明显引用 字符"/>
    <w:basedOn w:val="14"/>
    <w:link w:val="31"/>
    <w:qFormat/>
    <w:uiPriority w:val="30"/>
    <w:rPr>
      <w:i/>
      <w:iCs/>
      <w:color w:val="104862" w:themeColor="accent1" w:themeShade="BF"/>
    </w:rPr>
  </w:style>
  <w:style w:type="character" w:customStyle="1" w:styleId="33">
    <w:name w:val="Intense Reference"/>
    <w:basedOn w:val="14"/>
    <w:qFormat/>
    <w:uiPriority w:val="32"/>
    <w:rPr>
      <w:b/>
      <w:bCs/>
      <w:smallCaps/>
      <w:color w:val="104862" w:themeColor="accent1" w:themeShade="BF"/>
      <w:spacing w:val="5"/>
    </w:rPr>
  </w:style>
  <w:style w:type="paragraph" w:customStyle="1" w:styleId="34">
    <w:name w:val="ds-markdown-paragraph"/>
    <w:basedOn w:val="1"/>
    <w:qFormat/>
    <w:uiPriority w:val="0"/>
    <w:pPr>
      <w:widowControl/>
      <w:spacing w:before="100" w:beforeAutospacing="1" w:after="100" w:afterAutospacing="1" w:line="240" w:lineRule="auto"/>
    </w:pPr>
    <w:rPr>
      <w:rFonts w:ascii="宋体" w:hAnsi="宋体" w:eastAsia="宋体" w:cs="宋体"/>
      <w:kern w:val="0"/>
      <w:sz w:val="24"/>
      <w14:ligatures w14:val="none"/>
    </w:rPr>
  </w:style>
  <w:style w:type="paragraph" w:customStyle="1" w:styleId="35">
    <w:name w:val="2"/>
    <w:qFormat/>
    <w:uiPriority w:val="0"/>
    <w:pPr>
      <w:spacing w:before="120" w:after="120" w:line="288" w:lineRule="auto"/>
    </w:pPr>
    <w:rPr>
      <w:rFonts w:ascii="Arial" w:hAnsi="Arial" w:eastAsia="等线" w:cs="Arial"/>
      <w:kern w:val="0"/>
      <w:sz w:val="22"/>
      <w:szCs w:val="22"/>
      <w:lang w:val="en-US" w:eastAsia="zh-CN" w:bidi="ar-SA"/>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1178</Words>
  <Characters>1265</Characters>
  <Lines>13</Lines>
  <Paragraphs>3</Paragraphs>
  <TotalTime>2</TotalTime>
  <ScaleCrop>false</ScaleCrop>
  <LinksUpToDate>false</LinksUpToDate>
  <CharactersWithSpaces>1292</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2025-12-06T23:46:00Z</dcterms:created>
  <dc:creator>T2211</dc:creator>
  <cp:lastModifiedBy>Ladmin</cp:lastModifiedBy>
  <dcterms:modified xsi:type="dcterms:W3CDTF">2026-06-18T07:28:14Z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eyJoZGlkIjoiYTA2YTIyYTM1YzE0OTFiYzNjNGM5ZTkyNTA0MWQxOWUiLCJ1c2VySWQiOiIyODIwNTYyMzIifQ==</vt:lpwstr>
  </property>
  <property fmtid="{D5CDD505-2E9C-101B-9397-08002B2CF9AE}" pid="3" name="KSOProductBuildVer">
    <vt:lpwstr>2052-12.1.0.26884</vt:lpwstr>
  </property>
  <property fmtid="{D5CDD505-2E9C-101B-9397-08002B2CF9AE}" pid="4" name="ICV">
    <vt:lpwstr>8444E2F532034A3DBD3DD4ABCCABBF20_13</vt:lpwstr>
  </property>
</Properties>
</file>